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León, Guanajuato, a 22 veintidós de marzo del año 2018 dos mil dieciocho.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b/>
          <w:sz w:val="24"/>
          <w:szCs w:val="24"/>
          <w:lang w:val="es-ES" w:eastAsia="es-ES"/>
        </w:rPr>
        <w:t>V I S T O</w:t>
      </w:r>
      <w:r w:rsidRPr="0004004F">
        <w:rPr>
          <w:rFonts w:ascii="Century" w:eastAsia="Calibri" w:hAnsi="Century" w:cs="Times New Roman"/>
          <w:sz w:val="24"/>
          <w:szCs w:val="24"/>
          <w:lang w:val="es-ES" w:eastAsia="es-ES"/>
        </w:rPr>
        <w:t xml:space="preserve"> para resolver el expediente número </w:t>
      </w:r>
      <w:r w:rsidRPr="0004004F">
        <w:rPr>
          <w:rFonts w:ascii="Century" w:eastAsia="Calibri" w:hAnsi="Century" w:cs="Times New Roman"/>
          <w:b/>
          <w:sz w:val="24"/>
          <w:szCs w:val="24"/>
          <w:lang w:val="es-ES" w:eastAsia="es-ES"/>
        </w:rPr>
        <w:t>0521/2015-JN</w:t>
      </w:r>
      <w:r w:rsidRPr="0004004F">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D562D0">
        <w:rPr>
          <w:rFonts w:ascii="Century" w:eastAsia="Calibri" w:hAnsi="Century" w:cs="Times New Roman"/>
          <w:b/>
          <w:sz w:val="24"/>
          <w:szCs w:val="24"/>
          <w:lang w:val="es-ES" w:eastAsia="es-ES"/>
        </w:rPr>
        <w:t>*****</w:t>
      </w:r>
      <w:r w:rsidRPr="0004004F">
        <w:rPr>
          <w:rFonts w:ascii="Century" w:eastAsia="Calibri" w:hAnsi="Century" w:cs="Times New Roman"/>
          <w:b/>
          <w:sz w:val="24"/>
          <w:szCs w:val="24"/>
          <w:lang w:val="es-ES" w:eastAsia="es-ES"/>
        </w:rPr>
        <w:t>;</w:t>
      </w:r>
      <w:r w:rsidRPr="0004004F">
        <w:rPr>
          <w:rFonts w:ascii="Century" w:eastAsia="Calibri" w:hAnsi="Century" w:cs="Times New Roman"/>
          <w:sz w:val="24"/>
          <w:szCs w:val="24"/>
          <w:lang w:val="es-ES" w:eastAsia="es-ES"/>
        </w:rPr>
        <w:t xml:space="preserve"> y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Calibri"/>
          <w:bCs/>
          <w:iCs/>
          <w:sz w:val="24"/>
          <w:szCs w:val="24"/>
          <w:lang w:val="es-ES" w:eastAsia="es-ES"/>
        </w:rPr>
      </w:pPr>
    </w:p>
    <w:p w:rsidR="0004004F" w:rsidRPr="0004004F" w:rsidRDefault="0004004F" w:rsidP="0004004F">
      <w:pPr>
        <w:spacing w:after="0" w:line="360" w:lineRule="auto"/>
        <w:ind w:firstLine="708"/>
        <w:jc w:val="center"/>
        <w:rPr>
          <w:rFonts w:ascii="Century" w:eastAsia="Calibri" w:hAnsi="Century" w:cs="Calibri"/>
          <w:b/>
          <w:bCs/>
          <w:iCs/>
          <w:sz w:val="24"/>
          <w:szCs w:val="24"/>
          <w:lang w:eastAsia="es-ES"/>
        </w:rPr>
      </w:pPr>
      <w:r w:rsidRPr="0004004F">
        <w:rPr>
          <w:rFonts w:ascii="Century" w:eastAsia="Calibri" w:hAnsi="Century" w:cs="Calibri"/>
          <w:b/>
          <w:bCs/>
          <w:iCs/>
          <w:sz w:val="24"/>
          <w:szCs w:val="24"/>
          <w:lang w:eastAsia="es-ES"/>
        </w:rPr>
        <w:t>C O N S I D E R A N D O :</w:t>
      </w:r>
    </w:p>
    <w:p w:rsidR="0004004F" w:rsidRPr="0004004F" w:rsidRDefault="0004004F" w:rsidP="0004004F">
      <w:pPr>
        <w:spacing w:after="0" w:line="360" w:lineRule="auto"/>
        <w:jc w:val="both"/>
        <w:rPr>
          <w:rFonts w:ascii="Century" w:eastAsia="Calibri" w:hAnsi="Century" w:cs="Calibri"/>
          <w:b/>
          <w:bCs/>
          <w:sz w:val="24"/>
          <w:szCs w:val="24"/>
          <w:lang w:eastAsia="es-ES"/>
        </w:rPr>
      </w:pPr>
      <w:bookmarkStart w:id="0" w:name="_GoBack"/>
      <w:bookmarkEnd w:id="0"/>
    </w:p>
    <w:p w:rsidR="0004004F" w:rsidRPr="0004004F" w:rsidRDefault="0004004F" w:rsidP="0004004F">
      <w:pPr>
        <w:spacing w:after="0" w:line="360" w:lineRule="auto"/>
        <w:ind w:firstLine="708"/>
        <w:jc w:val="both"/>
        <w:rPr>
          <w:rFonts w:ascii="Century" w:eastAsia="Calibri" w:hAnsi="Century" w:cs="Calibri"/>
          <w:sz w:val="24"/>
          <w:szCs w:val="24"/>
          <w:lang w:eastAsia="es-ES"/>
        </w:rPr>
      </w:pPr>
      <w:r w:rsidRPr="0004004F">
        <w:rPr>
          <w:rFonts w:ascii="Century" w:eastAsia="Calibri" w:hAnsi="Century" w:cs="Times New Roman"/>
          <w:b/>
          <w:sz w:val="24"/>
          <w:szCs w:val="24"/>
          <w:lang w:eastAsia="es-ES"/>
        </w:rPr>
        <w:t xml:space="preserve">SEGUNDO. </w:t>
      </w:r>
      <w:r w:rsidRPr="0004004F">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el día 17 diecisiete de junio del año 2015 dos mil quince, y el actor se hace sabedor del acto impugnado el 16 dieciséis de junio del mismo año. --------------------------------------</w:t>
      </w:r>
    </w:p>
    <w:p w:rsidR="0004004F" w:rsidRPr="0004004F" w:rsidRDefault="0004004F" w:rsidP="0004004F">
      <w:pPr>
        <w:spacing w:after="0" w:line="360" w:lineRule="auto"/>
        <w:ind w:firstLine="708"/>
        <w:jc w:val="both"/>
        <w:rPr>
          <w:rFonts w:ascii="Century" w:eastAsia="Calibri" w:hAnsi="Century" w:cs="Calibri"/>
          <w:b/>
          <w:bCs/>
          <w:sz w:val="24"/>
          <w:szCs w:val="24"/>
          <w:lang w:eastAsia="es-ES"/>
        </w:rPr>
      </w:pPr>
    </w:p>
    <w:p w:rsidR="0004004F" w:rsidRPr="0004004F" w:rsidRDefault="0004004F" w:rsidP="0004004F">
      <w:pPr>
        <w:spacing w:after="0" w:line="360" w:lineRule="auto"/>
        <w:ind w:firstLine="709"/>
        <w:jc w:val="both"/>
        <w:rPr>
          <w:rFonts w:ascii="Century" w:eastAsia="Calibri" w:hAnsi="Century" w:cs="Calibri"/>
          <w:sz w:val="24"/>
          <w:szCs w:val="24"/>
          <w:lang w:val="es-ES" w:eastAsia="es-ES"/>
        </w:rPr>
      </w:pPr>
      <w:r w:rsidRPr="0004004F">
        <w:rPr>
          <w:rFonts w:ascii="Century" w:eastAsia="Calibri" w:hAnsi="Century" w:cs="Calibri"/>
          <w:b/>
          <w:iCs/>
          <w:sz w:val="24"/>
          <w:szCs w:val="24"/>
          <w:lang w:val="es-ES" w:eastAsia="es-ES"/>
        </w:rPr>
        <w:t xml:space="preserve">TERCERO. </w:t>
      </w:r>
      <w:r w:rsidRPr="0004004F">
        <w:rPr>
          <w:rFonts w:ascii="Century" w:eastAsia="Calibri" w:hAnsi="Century" w:cs="Calibri"/>
          <w:sz w:val="24"/>
          <w:szCs w:val="24"/>
          <w:lang w:val="es-ES" w:eastAsia="es-ES"/>
        </w:rPr>
        <w:t xml:space="preserve">El acto impugnado se acredita con el original del oficio </w:t>
      </w:r>
      <w:r w:rsidRPr="0004004F">
        <w:rPr>
          <w:rFonts w:ascii="Century" w:eastAsia="Calibri" w:hAnsi="Century" w:cs="Times New Roman"/>
          <w:sz w:val="24"/>
          <w:szCs w:val="24"/>
          <w:lang w:val="es-ES" w:eastAsia="es-ES"/>
        </w:rPr>
        <w:t>TML/DGI/6396/2015 (Letra T letra M letra L letra D letra G letra I seis tres nueve seis dos mil quince) de fecha 23 veintitrés de abril del año 2015 dos mil quince,</w:t>
      </w:r>
      <w:r w:rsidRPr="0004004F">
        <w:rPr>
          <w:rFonts w:ascii="Century" w:eastAsia="Calibri" w:hAnsi="Century" w:cs="Calibri"/>
          <w:sz w:val="24"/>
          <w:szCs w:val="24"/>
          <w:lang w:val="es-ES" w:eastAsia="es-ES"/>
        </w:rPr>
        <w:t xml:space="preserve"> y el acuerdo de aceptación y protesta del cargo de perito, de fecha 24 veinticuatro de abril del año 2015 dos mil quince, documentos que obran en el sumario visibles a foja 12 doce y 13 trece y que merecen pleno valor probatorio, conforme a lo dispuesto en los artículos 78, 117, 118, 121 y 131 del Código de Procedimiento y Justicia Administrativa para el Estado y los Municipios de Guanajuato; toda vez que se trata de un documento público, expedido por un servidor público, en el ejercicio de sus funciones. ----------------------------------------</w:t>
      </w:r>
    </w:p>
    <w:p w:rsidR="0004004F" w:rsidRPr="0004004F" w:rsidRDefault="0004004F" w:rsidP="0004004F">
      <w:pPr>
        <w:spacing w:after="0" w:line="360" w:lineRule="auto"/>
        <w:ind w:firstLine="709"/>
        <w:jc w:val="both"/>
        <w:rPr>
          <w:rFonts w:ascii="Century" w:eastAsia="Calibri" w:hAnsi="Century" w:cs="Calibri"/>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En razón de lo anterior, se tiene por debidamente acreditada la existencia de los actos impugnados. ----------------------------------------------------------</w:t>
      </w:r>
    </w:p>
    <w:p w:rsidR="0004004F" w:rsidRPr="0004004F" w:rsidRDefault="0004004F" w:rsidP="0004004F">
      <w:pPr>
        <w:spacing w:after="0" w:line="360" w:lineRule="auto"/>
        <w:jc w:val="both"/>
        <w:rPr>
          <w:rFonts w:ascii="Century" w:eastAsia="Calibri" w:hAnsi="Century" w:cs="Calibri"/>
          <w:b/>
          <w:sz w:val="24"/>
          <w:szCs w:val="24"/>
          <w:lang w:val="es-ES" w:eastAsia="es-ES"/>
        </w:rPr>
      </w:pPr>
    </w:p>
    <w:p w:rsidR="0004004F" w:rsidRPr="0004004F" w:rsidRDefault="0004004F" w:rsidP="0004004F">
      <w:pPr>
        <w:spacing w:after="0" w:line="360" w:lineRule="auto"/>
        <w:ind w:firstLine="709"/>
        <w:jc w:val="both"/>
        <w:rPr>
          <w:rFonts w:ascii="Century" w:eastAsia="Calibri" w:hAnsi="Century" w:cs="Calibri"/>
          <w:b/>
          <w:bCs/>
          <w:iCs/>
          <w:sz w:val="24"/>
          <w:szCs w:val="24"/>
          <w:lang w:val="es-ES" w:eastAsia="es-ES"/>
        </w:rPr>
      </w:pPr>
      <w:r w:rsidRPr="0004004F">
        <w:rPr>
          <w:rFonts w:ascii="Century" w:eastAsia="Calibri" w:hAnsi="Century" w:cs="Calibri"/>
          <w:b/>
          <w:sz w:val="24"/>
          <w:szCs w:val="24"/>
          <w:lang w:val="es-ES" w:eastAsia="es-ES"/>
        </w:rPr>
        <w:t xml:space="preserve">CUARTO. </w:t>
      </w:r>
      <w:r w:rsidRPr="0004004F">
        <w:rPr>
          <w:rFonts w:ascii="Century" w:eastAsia="Calibri" w:hAnsi="Century" w:cs="Calibri"/>
          <w:bCs/>
          <w:iCs/>
          <w:sz w:val="24"/>
          <w:szCs w:val="24"/>
          <w:lang w:val="es-ES" w:eastAsia="es-ES"/>
        </w:rPr>
        <w:t xml:space="preserve">Ahora bien, por ser de examen preferente y de orden público, se analiza si se actualiza alguna de las causales de improcedencia o </w:t>
      </w:r>
      <w:r w:rsidRPr="0004004F">
        <w:rPr>
          <w:rFonts w:ascii="Century" w:eastAsia="Calibri" w:hAnsi="Century" w:cs="Calibri"/>
          <w:bCs/>
          <w:iCs/>
          <w:sz w:val="24"/>
          <w:szCs w:val="24"/>
          <w:lang w:val="es-ES" w:eastAsia="es-E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4004F">
        <w:rPr>
          <w:rFonts w:ascii="Century" w:eastAsia="Calibri" w:hAnsi="Century" w:cs="Calibri"/>
          <w:sz w:val="24"/>
          <w:szCs w:val="24"/>
          <w:lang w:val="es-ES" w:eastAsia="es-ES"/>
        </w:rPr>
        <w:t>. ----------------</w:t>
      </w:r>
      <w:r w:rsidRPr="0004004F">
        <w:rPr>
          <w:rFonts w:ascii="Century" w:eastAsia="Calibri" w:hAnsi="Century" w:cs="Calibri"/>
          <w:b/>
          <w:bCs/>
          <w:iCs/>
          <w:sz w:val="24"/>
          <w:szCs w:val="24"/>
          <w:lang w:val="es-ES" w:eastAsia="es-ES"/>
        </w:rPr>
        <w:t>---------------------------------------------------------</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En tal contexto, se aprecia que la autoridad demandada no invoca alguna causal de improcedencia; sin embargo, se aprecia que en su contestación de demanda opone las siguientes excepciones y defensas: ----------</w:t>
      </w:r>
    </w:p>
    <w:p w:rsidR="0004004F" w:rsidRPr="0004004F" w:rsidRDefault="0004004F" w:rsidP="0004004F">
      <w:pPr>
        <w:spacing w:after="0" w:line="360" w:lineRule="auto"/>
        <w:ind w:firstLine="708"/>
        <w:jc w:val="both"/>
        <w:rPr>
          <w:rFonts w:ascii="Arial Narrow" w:eastAsia="Calibri" w:hAnsi="Arial Narrow" w:cs="Times New Roman"/>
          <w:color w:val="404040"/>
          <w:sz w:val="27"/>
          <w:szCs w:val="27"/>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En tal sentido, se aprecia que la autoridad demandada, opone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interpreta que las autoridades hacen referencia a la carencia o falta de interés jurídico para demandar o inexistencia del acto, no obstante ello, la autoridad demandada omite expresar los argumentos con los cuales sustenta su manifestación, por lo que en la especie se determina que la parte actora si cuenta con interés jurídico para impugnar </w:t>
      </w:r>
      <w:r w:rsidRPr="0004004F">
        <w:rPr>
          <w:rFonts w:ascii="Century" w:eastAsia="Calibri" w:hAnsi="Century" w:cs="Calibri"/>
          <w:sz w:val="24"/>
          <w:szCs w:val="24"/>
          <w:lang w:val="es-ES" w:eastAsia="es-ES"/>
        </w:rPr>
        <w:t xml:space="preserve">el oficio </w:t>
      </w:r>
      <w:r w:rsidRPr="0004004F">
        <w:rPr>
          <w:rFonts w:ascii="Century" w:eastAsia="Calibri" w:hAnsi="Century" w:cs="Times New Roman"/>
          <w:sz w:val="24"/>
          <w:szCs w:val="24"/>
          <w:lang w:val="es-ES" w:eastAsia="es-ES"/>
        </w:rPr>
        <w:t xml:space="preserve">TML/DGI/6396/2015 (letra T letra M letra L diagonal letra D letra G letra I diagonal seis tres nueve seis diagonal dos cero uno cinco), ya que, aunque no va dirigido al justiciable, dicho acto es con la finalidad de que se lleve a cabo un avalúo al inmueble de su propiedad, mismo que fue embargado </w:t>
      </w:r>
      <w:r w:rsidRPr="0004004F">
        <w:rPr>
          <w:rFonts w:ascii="Century" w:eastAsia="Calibri" w:hAnsi="Century" w:cs="Times New Roman"/>
          <w:sz w:val="24"/>
          <w:szCs w:val="24"/>
          <w:lang w:val="es-ES" w:eastAsia="es-ES"/>
        </w:rPr>
        <w:lastRenderedPageBreak/>
        <w:t>dentro del Procedimiento Administrativo de Ejecución, en tal sentido, es que si se afecta la esfera jurídica del justiciable.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i/>
          <w:sz w:val="24"/>
          <w:szCs w:val="24"/>
          <w:lang w:val="es-ES" w:eastAsia="es-ES"/>
        </w:rPr>
      </w:pPr>
      <w:r w:rsidRPr="0004004F">
        <w:rPr>
          <w:rFonts w:ascii="Century" w:eastAsia="Calibri" w:hAnsi="Century" w:cs="Times New Roman"/>
          <w:sz w:val="24"/>
          <w:szCs w:val="24"/>
          <w:lang w:val="es-ES" w:eastAsia="es-ES"/>
        </w:rPr>
        <w:t xml:space="preserve">De igual manera las autoridades demandadas oponen la excepción de </w:t>
      </w:r>
      <w:r w:rsidRPr="0004004F">
        <w:rPr>
          <w:rFonts w:ascii="Century" w:eastAsia="Calibri" w:hAnsi="Century" w:cs="Times New Roman"/>
          <w:i/>
          <w:sz w:val="24"/>
          <w:szCs w:val="24"/>
          <w:lang w:val="es-ES" w:eastAsia="es-ES"/>
        </w:rPr>
        <w:t>“derivada de los artículos 136, 137 y 138 del Código de Procedimiento y Justicia Administrativa para el Estado y los Municipios de Guanajuato, toda vez, que el acto que la parte actora pretende impugnar reúne todos y cada uno de los requisitos de los numerales en cita …”</w:t>
      </w:r>
      <w:r w:rsidRPr="0004004F">
        <w:rPr>
          <w:rFonts w:ascii="Century" w:eastAsia="Calibri" w:hAnsi="Century" w:cs="Times New Roman"/>
          <w:sz w:val="24"/>
          <w:szCs w:val="24"/>
          <w:lang w:val="es-ES" w:eastAsia="es-ES"/>
        </w:rP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04004F" w:rsidRPr="0004004F" w:rsidRDefault="0004004F" w:rsidP="0004004F">
      <w:pPr>
        <w:spacing w:after="0" w:line="360" w:lineRule="auto"/>
        <w:ind w:firstLine="709"/>
        <w:jc w:val="both"/>
        <w:rPr>
          <w:rFonts w:ascii="Arial Narrow" w:eastAsia="Calibri" w:hAnsi="Arial Narrow" w:cs="Times New Roman"/>
          <w:color w:val="404040"/>
          <w:sz w:val="27"/>
          <w:szCs w:val="27"/>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La autoridad demanda también opone como excepción la Nom Mutati Libeli,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legal, en consecuencia resulta improcedente la presente excepción. ---------------</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Ante la improcedencia de las referidas excepciones y estimando que no se actualiza ninguna causal de improcedencia de las previstas en el citado artículo 261 del referido código, se procede al estudio de los conceptos de impugnación. ---------------------------------------------------------------------------------------- </w:t>
      </w:r>
    </w:p>
    <w:p w:rsidR="0004004F" w:rsidRPr="0004004F" w:rsidRDefault="0004004F" w:rsidP="0004004F">
      <w:pPr>
        <w:spacing w:after="0" w:line="360" w:lineRule="auto"/>
        <w:ind w:firstLine="708"/>
        <w:jc w:val="both"/>
        <w:rPr>
          <w:rFonts w:ascii="Century" w:eastAsia="Calibri" w:hAnsi="Century" w:cs="Calibri"/>
          <w:b/>
          <w:bCs/>
          <w:iCs/>
          <w:sz w:val="24"/>
          <w:szCs w:val="24"/>
          <w:lang w:val="es-ES" w:eastAsia="es-ES"/>
        </w:rPr>
      </w:pPr>
    </w:p>
    <w:p w:rsidR="0004004F" w:rsidRPr="0004004F" w:rsidRDefault="0004004F" w:rsidP="0004004F">
      <w:pPr>
        <w:spacing w:after="0" w:line="360" w:lineRule="auto"/>
        <w:ind w:firstLine="708"/>
        <w:jc w:val="both"/>
        <w:rPr>
          <w:rFonts w:ascii="Century" w:eastAsia="Calibri" w:hAnsi="Century" w:cs="Calibri"/>
          <w:sz w:val="24"/>
          <w:szCs w:val="24"/>
          <w:lang w:val="es-ES" w:eastAsia="es-ES"/>
        </w:rPr>
      </w:pPr>
      <w:r w:rsidRPr="0004004F">
        <w:rPr>
          <w:rFonts w:ascii="Century" w:eastAsia="Calibri" w:hAnsi="Century" w:cs="Calibri"/>
          <w:b/>
          <w:bCs/>
          <w:iCs/>
          <w:sz w:val="24"/>
          <w:szCs w:val="24"/>
          <w:lang w:val="es-ES" w:eastAsia="es-ES"/>
        </w:rPr>
        <w:t>QUINTO.</w:t>
      </w:r>
      <w:r w:rsidRPr="0004004F">
        <w:rPr>
          <w:rFonts w:ascii="Century" w:eastAsia="Calibri" w:hAnsi="Century" w:cs="Times New Roman"/>
          <w:sz w:val="24"/>
          <w:szCs w:val="24"/>
          <w:lang w:val="es-ES" w:eastAsia="es-ES"/>
        </w:rPr>
        <w:t xml:space="preserve"> </w:t>
      </w:r>
      <w:r w:rsidRPr="0004004F">
        <w:rPr>
          <w:rFonts w:ascii="Century" w:eastAsia="Calibri" w:hAnsi="Century" w:cs="Calibri"/>
          <w:bCs/>
          <w:iCs/>
          <w:sz w:val="24"/>
          <w:szCs w:val="24"/>
          <w:lang w:val="es-ES" w:eastAsia="es-ES"/>
        </w:rPr>
        <w:t>En</w:t>
      </w:r>
      <w:r w:rsidRPr="0004004F">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w:t>
      </w:r>
      <w:r w:rsidRPr="0004004F">
        <w:rPr>
          <w:rFonts w:ascii="Century" w:eastAsia="Calibri" w:hAnsi="Century" w:cs="Calibri"/>
          <w:sz w:val="24"/>
          <w:szCs w:val="24"/>
          <w:lang w:val="es-ES" w:eastAsia="es-ES"/>
        </w:rPr>
        <w:lastRenderedPageBreak/>
        <w:t xml:space="preserve">los Municipios de Guanajuato, </w:t>
      </w:r>
      <w:r w:rsidRPr="0004004F">
        <w:rPr>
          <w:rFonts w:ascii="Century" w:eastAsia="Calibri" w:hAnsi="Century" w:cs="Calibri"/>
          <w:bCs/>
          <w:iCs/>
          <w:sz w:val="24"/>
          <w:szCs w:val="24"/>
          <w:lang w:val="es-ES" w:eastAsia="es-ES"/>
        </w:rPr>
        <w:t xml:space="preserve">este Juzgado </w:t>
      </w:r>
      <w:r w:rsidRPr="0004004F">
        <w:rPr>
          <w:rFonts w:ascii="Century" w:eastAsia="Calibri" w:hAnsi="Century" w:cs="Calibri"/>
          <w:sz w:val="24"/>
          <w:szCs w:val="24"/>
          <w:lang w:val="es-ES" w:eastAsia="es-ES"/>
        </w:rPr>
        <w:t xml:space="preserve">procede a fijar clara y precisamente los puntos controvertidos en el presente proceso administrativo. </w:t>
      </w:r>
    </w:p>
    <w:p w:rsidR="0004004F" w:rsidRPr="0004004F" w:rsidRDefault="0004004F" w:rsidP="0004004F">
      <w:pPr>
        <w:spacing w:after="0" w:line="360" w:lineRule="auto"/>
        <w:ind w:firstLine="708"/>
        <w:jc w:val="both"/>
        <w:rPr>
          <w:rFonts w:ascii="Century" w:eastAsia="Calibri" w:hAnsi="Century" w:cs="Calibri"/>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De lo expuesto por el actor en su escrito de demanda, así como de las constancias que integran la causa administrativa que nos ocupa, se desprende que en fecha 16 dieciséis de junio del año 2015 dos mil quince, el actor se ostenta sabedor del oficio TML/DGI/6396/2015 (Letra T letra M letra L letra D letra G letra I seis tres nueve seis dos mil quince) de fecha 23 veintitrés de abril del año 2015 dos mil quince, mediante el cual se designa perito valuador, a fin de que emita dictamen respecto de un predio propiedad del actor ubicado en</w:t>
      </w:r>
      <w:r w:rsidRPr="0004004F">
        <w:rPr>
          <w:rFonts w:ascii="Century" w:eastAsia="Calibri" w:hAnsi="Century" w:cs="Times New Roman"/>
          <w:i/>
          <w:lang w:eastAsia="es-ES"/>
        </w:rPr>
        <w:t>“LOTE DE TERRENO FRACCIONAMIENTO LOMAS DEL CAMPESTRE PRIMERA SECCIÓN SEGUNDA ETAPA EN LOTE 38 MANZANA 10 con cuenta predial 01D002451001, con superficie de 360m2”</w:t>
      </w:r>
      <w:r w:rsidRPr="0004004F">
        <w:rPr>
          <w:rFonts w:ascii="Century" w:eastAsia="Calibri" w:hAnsi="Century" w:cs="Times New Roman"/>
          <w:sz w:val="24"/>
          <w:szCs w:val="24"/>
          <w:lang w:val="es-ES" w:eastAsia="es-ES"/>
        </w:rPr>
        <w:t>, mismo que fue embargado dentro del Procedimiento Administrativo de Ejecución, para hacer efectivo el crédito fiscal número según folio de infracción 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cero cero ocho uno cero), 36580-0 (tres seis cinco ocho cero cero), 37229 -037972-0 (tres siete dos dos nueve cero tres siete nueve siete dos cero), de la multa impuesta por la dirección de Desarrollo Urbano, crédito fiscal cuyo cobro constituye el acto del que se duele el actor, al referir que no se le notificaron los proveídos de multa y/o infracciones. -----------------------------------------------------------------------------------</w:t>
      </w:r>
    </w:p>
    <w:p w:rsidR="0004004F" w:rsidRPr="0004004F" w:rsidRDefault="0004004F" w:rsidP="0004004F">
      <w:pPr>
        <w:tabs>
          <w:tab w:val="left" w:pos="1843"/>
        </w:tabs>
        <w:spacing w:after="0" w:line="360" w:lineRule="auto"/>
        <w:ind w:firstLine="709"/>
        <w:jc w:val="both"/>
        <w:rPr>
          <w:rFonts w:ascii="Calibri" w:eastAsia="Calibri" w:hAnsi="Calibri" w:cs="Times New Roman"/>
          <w:bCs/>
          <w:sz w:val="26"/>
          <w:szCs w:val="24"/>
          <w:lang w:val="es-ES" w:eastAsia="es-ES"/>
        </w:rPr>
      </w:pPr>
    </w:p>
    <w:p w:rsidR="0004004F" w:rsidRPr="0004004F" w:rsidRDefault="0004004F" w:rsidP="0004004F">
      <w:pPr>
        <w:spacing w:after="0" w:line="360" w:lineRule="auto"/>
        <w:ind w:firstLine="708"/>
        <w:jc w:val="both"/>
        <w:rPr>
          <w:rFonts w:ascii="Calibri" w:eastAsia="Calibri" w:hAnsi="Calibri" w:cs="Times New Roman"/>
          <w:bCs/>
          <w:sz w:val="26"/>
          <w:szCs w:val="27"/>
          <w:lang w:val="es-ES" w:eastAsia="es-ES"/>
        </w:rPr>
      </w:pPr>
      <w:r w:rsidRPr="0004004F">
        <w:rPr>
          <w:rFonts w:ascii="Century" w:eastAsia="Calibri" w:hAnsi="Century" w:cs="Calibri"/>
          <w:sz w:val="24"/>
          <w:szCs w:val="26"/>
          <w:lang w:val="es-ES" w:eastAsia="es-ES"/>
        </w:rPr>
        <w:t>Así las cosas, la “litis” planteada se hace consistir en determinar la legalidad o ilegalidad del P</w:t>
      </w:r>
      <w:r w:rsidRPr="0004004F">
        <w:rPr>
          <w:rFonts w:ascii="Century" w:eastAsia="Calibri" w:hAnsi="Century" w:cs="Times New Roman"/>
          <w:sz w:val="24"/>
          <w:szCs w:val="24"/>
          <w:lang w:val="es-ES" w:eastAsia="es-ES"/>
        </w:rPr>
        <w:t xml:space="preserve">rocedimiento Administrativo de Ejecución, del que deriva el  oficio </w:t>
      </w:r>
      <w:r w:rsidRPr="0004004F">
        <w:rPr>
          <w:rFonts w:ascii="Century" w:eastAsia="Calibri" w:hAnsi="Century" w:cs="Times New Roman"/>
          <w:bCs/>
          <w:sz w:val="24"/>
          <w:szCs w:val="27"/>
          <w:lang w:val="es-ES" w:eastAsia="es-ES"/>
        </w:rPr>
        <w:t xml:space="preserve">con número </w:t>
      </w:r>
      <w:r w:rsidRPr="0004004F">
        <w:rPr>
          <w:rFonts w:ascii="Century" w:eastAsia="Calibri" w:hAnsi="Century" w:cs="Times New Roman"/>
          <w:sz w:val="24"/>
          <w:szCs w:val="24"/>
          <w:lang w:val="es-ES" w:eastAsia="es-ES"/>
        </w:rPr>
        <w:t xml:space="preserve">TML/DGI/6396/2015 (Letra T letra M letra L letra D letra G letra I seis tres nueve seis dos mil quince) de fecha 23 veintitrés de abril del año 2015 dos mil quince, mediante el cual se designa perito valuador respecto al inmueble de su propiedad del impetrante, ubicado en </w:t>
      </w:r>
      <w:r w:rsidRPr="0004004F">
        <w:rPr>
          <w:rFonts w:ascii="Century" w:eastAsia="Calibri" w:hAnsi="Century" w:cs="Times New Roman"/>
          <w:i/>
          <w:lang w:eastAsia="es-ES"/>
        </w:rPr>
        <w:t xml:space="preserve">“LOTE DE TERRENO FRACCIONAMIENTO LOMAS DEL CAMPESTRE PRIMERA SECCIÓN SEGUNDA ETAPA EN LOTE 38 MANZANA 10 con cuenta predial 01D002451001, </w:t>
      </w:r>
      <w:r w:rsidRPr="0004004F">
        <w:rPr>
          <w:rFonts w:ascii="Century" w:eastAsia="Calibri" w:hAnsi="Century" w:cs="Times New Roman"/>
          <w:i/>
          <w:lang w:eastAsia="es-ES"/>
        </w:rPr>
        <w:lastRenderedPageBreak/>
        <w:t>con superficie de 360m2</w:t>
      </w:r>
      <w:r w:rsidRPr="0004004F">
        <w:rPr>
          <w:rFonts w:ascii="Century" w:eastAsia="Calibri" w:hAnsi="Century" w:cs="Times New Roman"/>
          <w:sz w:val="24"/>
          <w:szCs w:val="24"/>
          <w:lang w:val="es-ES" w:eastAsia="es-ES"/>
        </w:rPr>
        <w:t>, en virtud de que el actor niega lisa y llanamente se le haya notificado de manera personal la multa del cual deriva el crédito fiscal a que se hace referencia en el oficio. ------------------------------------------------------------</w:t>
      </w:r>
    </w:p>
    <w:p w:rsidR="0004004F" w:rsidRPr="0004004F" w:rsidRDefault="0004004F" w:rsidP="0004004F">
      <w:pPr>
        <w:tabs>
          <w:tab w:val="left" w:pos="1843"/>
        </w:tabs>
        <w:spacing w:after="0" w:line="360" w:lineRule="auto"/>
        <w:ind w:firstLine="709"/>
        <w:jc w:val="both"/>
        <w:rPr>
          <w:rFonts w:ascii="Century" w:eastAsia="Calibri" w:hAnsi="Century" w:cs="Times New Roman"/>
          <w:sz w:val="24"/>
          <w:szCs w:val="24"/>
          <w:lang w:eastAsia="es-ES"/>
        </w:rPr>
      </w:pPr>
    </w:p>
    <w:p w:rsidR="0004004F" w:rsidRPr="0004004F" w:rsidRDefault="0004004F" w:rsidP="0004004F">
      <w:pPr>
        <w:tabs>
          <w:tab w:val="left" w:pos="3975"/>
        </w:tabs>
        <w:spacing w:after="0" w:line="360" w:lineRule="auto"/>
        <w:ind w:firstLine="709"/>
        <w:jc w:val="both"/>
        <w:rPr>
          <w:rFonts w:ascii="Century" w:eastAsia="Calibri" w:hAnsi="Century" w:cs="Calibri"/>
          <w:sz w:val="24"/>
          <w:szCs w:val="24"/>
          <w:lang w:val="es-ES" w:eastAsia="es-ES"/>
        </w:rPr>
      </w:pPr>
      <w:r w:rsidRPr="0004004F">
        <w:rPr>
          <w:rFonts w:ascii="Century" w:eastAsia="Calibri" w:hAnsi="Century" w:cs="Calibri"/>
          <w:b/>
          <w:sz w:val="24"/>
          <w:szCs w:val="24"/>
          <w:lang w:val="es-ES" w:eastAsia="es-ES"/>
        </w:rPr>
        <w:t>SÉXTO.</w:t>
      </w:r>
      <w:r w:rsidRPr="0004004F">
        <w:rPr>
          <w:rFonts w:ascii="Century" w:eastAsia="Calibri" w:hAnsi="Century" w:cs="Calibri"/>
          <w:sz w:val="24"/>
          <w:szCs w:val="24"/>
          <w:lang w:val="es-ES" w:eastAsia="es-ES"/>
        </w:rPr>
        <w:t xml:space="preserve"> Una vez señalada la litis de la presente causa, se procede al análisis de los conceptos de impugnación.--------------------------------------------------</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Resulta oportuno hacer énfasis que este Órgano Jurisdiccional tiene la obligación de realizar el análisis integral de la demanda, asumiendo como un todo los capítulos de hechos y conceptos de impugnación; así como el estudio de los documentos exhibidos, a fin de advertir de manera plena lo realmente planteado, en relación a la causa de pedir.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En función a la causa de pedir quien resuelve esta constreñido a resolver la litis realmente planteada por el actor.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9"/>
        <w:jc w:val="both"/>
        <w:rPr>
          <w:rFonts w:ascii="Calibri" w:eastAsia="Calibri" w:hAnsi="Calibri" w:cs="Times New Roman"/>
          <w:color w:val="7F7F7F"/>
          <w:sz w:val="26"/>
          <w:szCs w:val="26"/>
          <w:lang w:val="es-ES" w:eastAsia="es-ES"/>
        </w:rPr>
      </w:pPr>
      <w:r w:rsidRPr="0004004F">
        <w:rPr>
          <w:rFonts w:ascii="Century" w:eastAsia="Calibri" w:hAnsi="Century" w:cs="Times New Roman"/>
          <w:sz w:val="24"/>
          <w:szCs w:val="24"/>
          <w:lang w:val="es-ES" w:eastAsia="es-ES"/>
        </w:rPr>
        <w:lastRenderedPageBreak/>
        <w:t>Quien resuelve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04004F" w:rsidRPr="0004004F" w:rsidRDefault="0004004F" w:rsidP="0004004F">
      <w:pPr>
        <w:spacing w:after="0" w:line="360" w:lineRule="auto"/>
        <w:ind w:firstLine="708"/>
        <w:jc w:val="both"/>
        <w:rPr>
          <w:rFonts w:ascii="Century" w:eastAsia="Calibri" w:hAnsi="Century" w:cs="Times New Roman"/>
          <w:sz w:val="24"/>
          <w:szCs w:val="24"/>
          <w:lang w:eastAsia="es-ES"/>
        </w:rPr>
      </w:pPr>
    </w:p>
    <w:p w:rsidR="0004004F" w:rsidRPr="0004004F" w:rsidRDefault="0004004F" w:rsidP="0004004F">
      <w:pPr>
        <w:spacing w:after="0" w:line="240" w:lineRule="auto"/>
        <w:ind w:firstLine="709"/>
        <w:jc w:val="both"/>
        <w:rPr>
          <w:rFonts w:ascii="Century" w:eastAsia="Calibri" w:hAnsi="Century" w:cs="Calibri"/>
          <w:bCs/>
          <w:i/>
          <w:iCs/>
          <w:sz w:val="24"/>
          <w:szCs w:val="24"/>
          <w:lang w:val="es-ES" w:eastAsia="es-ES"/>
        </w:rPr>
      </w:pPr>
      <w:r w:rsidRPr="0004004F">
        <w:rPr>
          <w:rFonts w:ascii="Century" w:eastAsia="Calibri" w:hAnsi="Century" w:cs="Times New Roman"/>
          <w:b/>
          <w:bCs/>
          <w:i/>
          <w:iCs/>
          <w:sz w:val="24"/>
          <w:szCs w:val="24"/>
          <w:lang w:val="es-ES" w:eastAsia="es-ES"/>
        </w:rPr>
        <w:t xml:space="preserve">“CONCEPTOS DE VIOLACIÓN. EL JUEZ NO ESTÁ OBLIGADO A TRANSCRIBIRLOS. </w:t>
      </w:r>
      <w:r w:rsidRPr="0004004F">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004F">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04004F" w:rsidRPr="0004004F" w:rsidRDefault="0004004F" w:rsidP="0004004F">
      <w:pPr>
        <w:spacing w:after="0" w:line="240" w:lineRule="auto"/>
        <w:ind w:firstLine="709"/>
        <w:jc w:val="both"/>
        <w:rPr>
          <w:rFonts w:ascii="Century" w:eastAsia="Calibri" w:hAnsi="Century" w:cs="Calibri"/>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Calibri"/>
          <w:bCs/>
          <w:i/>
          <w:iCs/>
          <w:sz w:val="24"/>
          <w:szCs w:val="24"/>
          <w:lang w:val="es-ES" w:eastAsia="es-ES"/>
        </w:rPr>
      </w:pPr>
    </w:p>
    <w:p w:rsidR="0004004F" w:rsidRPr="0004004F" w:rsidRDefault="0004004F" w:rsidP="0004004F">
      <w:pPr>
        <w:tabs>
          <w:tab w:val="left" w:pos="3975"/>
        </w:tabs>
        <w:spacing w:after="0" w:line="360" w:lineRule="auto"/>
        <w:ind w:firstLine="709"/>
        <w:jc w:val="both"/>
        <w:rPr>
          <w:rFonts w:ascii="Century" w:eastAsia="Calibri" w:hAnsi="Century" w:cs="Calibri"/>
          <w:sz w:val="24"/>
          <w:szCs w:val="24"/>
          <w:lang w:val="es-ES" w:eastAsia="es-ES"/>
        </w:rPr>
      </w:pPr>
      <w:r w:rsidRPr="0004004F">
        <w:rPr>
          <w:rFonts w:ascii="Century" w:eastAsia="Calibri" w:hAnsi="Century" w:cs="Calibri"/>
          <w:sz w:val="24"/>
          <w:szCs w:val="24"/>
          <w:lang w:val="es-ES" w:eastAsia="es-ES"/>
        </w:rPr>
        <w:t xml:space="preserve">Por tanto, quien juzga procede al análisis del concepto de impugnación,  señalado como PRIMERO considerando que el mismo resulta </w:t>
      </w:r>
      <w:r w:rsidRPr="0004004F">
        <w:rPr>
          <w:rFonts w:ascii="Century" w:eastAsia="Calibri" w:hAnsi="Century" w:cs="Calibri"/>
          <w:b/>
          <w:sz w:val="24"/>
          <w:szCs w:val="24"/>
          <w:lang w:val="es-ES" w:eastAsia="es-ES"/>
        </w:rPr>
        <w:t>FUNDADO</w:t>
      </w:r>
      <w:r w:rsidRPr="0004004F">
        <w:rPr>
          <w:rFonts w:ascii="Century" w:eastAsia="Calibri" w:hAnsi="Century" w:cs="Calibri"/>
          <w:sz w:val="24"/>
          <w:szCs w:val="24"/>
          <w:lang w:val="es-ES" w:eastAsia="es-ES"/>
        </w:rPr>
        <w:t xml:space="preserve"> y suficientes para decretar la nulidad total de los actos impugnados, en atención a los siguientes razonamientos: --------------------------------------------------------------</w:t>
      </w:r>
    </w:p>
    <w:p w:rsidR="0004004F" w:rsidRPr="0004004F" w:rsidRDefault="0004004F" w:rsidP="0004004F">
      <w:pPr>
        <w:tabs>
          <w:tab w:val="left" w:pos="3975"/>
        </w:tabs>
        <w:spacing w:after="0" w:line="360" w:lineRule="auto"/>
        <w:ind w:firstLine="709"/>
        <w:jc w:val="both"/>
        <w:rPr>
          <w:rFonts w:ascii="Century" w:eastAsia="Calibri" w:hAnsi="Century" w:cs="Calibri"/>
          <w:sz w:val="24"/>
          <w:szCs w:val="24"/>
          <w:lang w:val="es-ES" w:eastAsia="es-ES"/>
        </w:rPr>
      </w:pPr>
    </w:p>
    <w:p w:rsidR="0004004F" w:rsidRPr="0004004F" w:rsidRDefault="0004004F" w:rsidP="0004004F">
      <w:pPr>
        <w:tabs>
          <w:tab w:val="left" w:pos="3975"/>
        </w:tabs>
        <w:spacing w:after="0" w:line="360" w:lineRule="auto"/>
        <w:ind w:firstLine="709"/>
        <w:jc w:val="both"/>
        <w:rPr>
          <w:rFonts w:ascii="Century" w:eastAsia="Calibri" w:hAnsi="Century" w:cs="Calibri"/>
          <w:sz w:val="24"/>
          <w:szCs w:val="24"/>
          <w:lang w:val="es-ES" w:eastAsia="es-ES"/>
        </w:rPr>
      </w:pPr>
      <w:r w:rsidRPr="0004004F">
        <w:rPr>
          <w:rFonts w:ascii="Century" w:eastAsia="Calibri" w:hAnsi="Century" w:cs="Calibri"/>
          <w:sz w:val="24"/>
          <w:szCs w:val="24"/>
          <w:lang w:val="es-ES" w:eastAsia="es-ES"/>
        </w:rPr>
        <w:t>El actor en el primero de sus conceptos de impugnación niega lisa y llanamente que se le hayan notificado personalmente los proveídos de multa y/o infracciones que refiere en el hecho 01 uno, para continuar precisando, que luego y por tanto ignora y desconoce los motivos y fundamentos que relaciona en el hecho 02 dos. --------------------------------------------------------------------------------</w:t>
      </w:r>
    </w:p>
    <w:p w:rsidR="0004004F" w:rsidRPr="0004004F" w:rsidRDefault="0004004F" w:rsidP="0004004F">
      <w:pPr>
        <w:tabs>
          <w:tab w:val="left" w:pos="3975"/>
        </w:tabs>
        <w:spacing w:after="0" w:line="360" w:lineRule="auto"/>
        <w:ind w:firstLine="709"/>
        <w:jc w:val="both"/>
        <w:rPr>
          <w:rFonts w:ascii="Century" w:eastAsia="Calibri" w:hAnsi="Century" w:cs="Calibri"/>
          <w:sz w:val="24"/>
          <w:szCs w:val="24"/>
          <w:lang w:val="es-ES" w:eastAsia="es-ES"/>
        </w:rPr>
      </w:pPr>
    </w:p>
    <w:p w:rsidR="0004004F" w:rsidRPr="0004004F" w:rsidRDefault="0004004F" w:rsidP="0004004F">
      <w:pPr>
        <w:tabs>
          <w:tab w:val="left" w:pos="3975"/>
        </w:tabs>
        <w:spacing w:after="0" w:line="360" w:lineRule="auto"/>
        <w:ind w:firstLine="709"/>
        <w:jc w:val="both"/>
        <w:rPr>
          <w:rFonts w:ascii="Century" w:eastAsia="Calibri" w:hAnsi="Century" w:cs="Calibri"/>
          <w:sz w:val="24"/>
          <w:szCs w:val="24"/>
          <w:lang w:val="es-ES" w:eastAsia="es-ES"/>
        </w:rPr>
      </w:pPr>
      <w:r w:rsidRPr="0004004F">
        <w:rPr>
          <w:rFonts w:ascii="Century" w:eastAsia="Calibri" w:hAnsi="Century" w:cs="Calibri"/>
          <w:sz w:val="24"/>
          <w:szCs w:val="24"/>
          <w:lang w:val="es-ES" w:eastAsia="es-ES"/>
        </w:rPr>
        <w:t xml:space="preserve">Por su parte la autoridad demandada, respecto a dicho concepto de impugnación, argumenta que es inoperante e improcedente, ya que se dio </w:t>
      </w:r>
      <w:r w:rsidRPr="0004004F">
        <w:rPr>
          <w:rFonts w:ascii="Century" w:eastAsia="Calibri" w:hAnsi="Century" w:cs="Calibri"/>
          <w:sz w:val="24"/>
          <w:szCs w:val="24"/>
          <w:lang w:val="es-ES" w:eastAsia="es-ES"/>
        </w:rPr>
        <w:lastRenderedPageBreak/>
        <w:t>cumplimiento en todo momento con lo establecido en los artículos 137 y 138 del Código de Procedimiento y Justicia Administrativa para el Estado y los Municipios de Guanajuato. ---------------------------------------------------------------------</w:t>
      </w:r>
    </w:p>
    <w:p w:rsidR="0004004F" w:rsidRPr="0004004F" w:rsidRDefault="0004004F" w:rsidP="0004004F">
      <w:pPr>
        <w:tabs>
          <w:tab w:val="left" w:pos="3975"/>
        </w:tabs>
        <w:spacing w:after="0" w:line="360" w:lineRule="auto"/>
        <w:ind w:firstLine="709"/>
        <w:jc w:val="both"/>
        <w:rPr>
          <w:rFonts w:ascii="Century" w:eastAsia="Calibri" w:hAnsi="Century" w:cs="Calibri"/>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eastAsia="es-ES"/>
        </w:rPr>
      </w:pPr>
      <w:r w:rsidRPr="0004004F">
        <w:rPr>
          <w:rFonts w:ascii="Century" w:eastAsia="Calibri" w:hAnsi="Century" w:cs="Times New Roman"/>
          <w:sz w:val="24"/>
          <w:szCs w:val="24"/>
          <w:lang w:eastAsia="es-ES"/>
        </w:rPr>
        <w:t xml:space="preserve">En el caso en particular, aunque el actor señala como acto impugnado el oficio número </w:t>
      </w:r>
      <w:r w:rsidRPr="0004004F">
        <w:rPr>
          <w:rFonts w:ascii="Century" w:eastAsia="Calibri" w:hAnsi="Century" w:cs="Times New Roman"/>
          <w:sz w:val="24"/>
          <w:szCs w:val="24"/>
          <w:lang w:val="es-ES" w:eastAsia="es-ES"/>
        </w:rPr>
        <w:t xml:space="preserve">TML/DGI/6396/2015 (Letra T letra M letra L letra D letra G letra I seis tres nueve seis dos mil quince) de fecha 23 veintitrés de abril del año 2015 dos mil quince, </w:t>
      </w:r>
      <w:r w:rsidRPr="0004004F">
        <w:rPr>
          <w:rFonts w:ascii="Century" w:eastAsia="Calibri" w:hAnsi="Century" w:cs="Times New Roman"/>
          <w:sz w:val="24"/>
          <w:szCs w:val="24"/>
          <w:lang w:eastAsia="es-ES"/>
        </w:rPr>
        <w:t xml:space="preserve">en el cual se designa perito valuador, a fin de que emita un dictamen respecto del bien inmueble </w:t>
      </w:r>
      <w:r w:rsidRPr="0004004F">
        <w:rPr>
          <w:rFonts w:ascii="Century" w:eastAsia="Calibri" w:hAnsi="Century" w:cs="Times New Roman"/>
          <w:i/>
          <w:lang w:eastAsia="es-ES"/>
        </w:rPr>
        <w:t>“LOTE DE TERRENO FRACCIONAMIENTO LOMAS DEL CAMPESTRE PRIMERA SECCIÓN SEGUNDA ETAPA EN LOTE 38 MANZANA 10 con cuenta predial 01D002451001, con superficie de 360m2 …”,</w:t>
      </w:r>
      <w:r w:rsidRPr="0004004F">
        <w:rPr>
          <w:rFonts w:ascii="Century" w:eastAsia="Calibri" w:hAnsi="Century" w:cs="Times New Roman"/>
          <w:sz w:val="24"/>
          <w:szCs w:val="24"/>
          <w:lang w:eastAsia="es-ES"/>
        </w:rPr>
        <w:t xml:space="preserve"> oficio en el que también se precisa, que </w:t>
      </w:r>
      <w:r w:rsidRPr="0004004F">
        <w:rPr>
          <w:rFonts w:ascii="Century" w:eastAsia="Calibri" w:hAnsi="Century" w:cs="Times New Roman"/>
          <w:i/>
          <w:sz w:val="24"/>
          <w:szCs w:val="24"/>
          <w:lang w:eastAsia="es-ES"/>
        </w:rPr>
        <w:t xml:space="preserve">“Dicho inmueble fue embargado al ciudadano </w:t>
      </w:r>
      <w:r w:rsidR="00D562D0">
        <w:rPr>
          <w:rFonts w:ascii="Century" w:eastAsia="Calibri" w:hAnsi="Century" w:cs="Times New Roman"/>
          <w:i/>
          <w:sz w:val="24"/>
          <w:szCs w:val="24"/>
          <w:lang w:eastAsia="es-ES"/>
        </w:rPr>
        <w:t>*****</w:t>
      </w:r>
      <w:r w:rsidRPr="0004004F">
        <w:rPr>
          <w:rFonts w:ascii="Century" w:eastAsia="Calibri" w:hAnsi="Century" w:cs="Times New Roman"/>
          <w:i/>
          <w:sz w:val="24"/>
          <w:szCs w:val="24"/>
          <w:lang w:eastAsia="es-ES"/>
        </w:rPr>
        <w:t>, parte actora en el presente juicio, dentro del Procedimiento Administrativo de Ejecución para hacer efectivo el pago del crédito fiscal número según folio de infracción 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cero cero ocho uno cero), 36580-0 (tres seis cinco ocho cero cero), 37229 -037972-0 (tres siete dos dos nueve cero tres siete nueve siete dos cero), de la multa impuesta por la dirección de DESARROLLO URBANO …”</w:t>
      </w:r>
    </w:p>
    <w:p w:rsidR="0004004F" w:rsidRPr="0004004F" w:rsidRDefault="0004004F" w:rsidP="0004004F">
      <w:pPr>
        <w:spacing w:after="0" w:line="360" w:lineRule="auto"/>
        <w:ind w:firstLine="708"/>
        <w:jc w:val="both"/>
        <w:rPr>
          <w:rFonts w:ascii="Century" w:eastAsia="Calibri" w:hAnsi="Century" w:cs="Times New Roman"/>
          <w:sz w:val="24"/>
          <w:szCs w:val="24"/>
          <w:lang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eastAsia="es-ES"/>
        </w:rPr>
      </w:pPr>
      <w:r w:rsidRPr="0004004F">
        <w:rPr>
          <w:rFonts w:ascii="Century" w:eastAsia="Calibri" w:hAnsi="Century" w:cs="Calibri"/>
          <w:sz w:val="24"/>
          <w:szCs w:val="24"/>
          <w:lang w:val="es-ES" w:eastAsia="es-ES"/>
        </w:rPr>
        <w:t xml:space="preserve">Luego entonces, es que el actor niega lisa y llanamente se le hayan notificado de manera personal los proveídos de multa y/o infracciones que describe en el cuerpo de su demanda precisamente en rubro referido como </w:t>
      </w:r>
      <w:r w:rsidRPr="0004004F">
        <w:rPr>
          <w:rFonts w:ascii="Century" w:eastAsia="Calibri" w:hAnsi="Century" w:cs="Calibri"/>
          <w:i/>
          <w:sz w:val="24"/>
          <w:szCs w:val="24"/>
          <w:lang w:val="es-ES" w:eastAsia="es-ES"/>
        </w:rPr>
        <w:t>“HECHOS … 1.- número uno”</w:t>
      </w:r>
      <w:r w:rsidRPr="0004004F">
        <w:rPr>
          <w:rFonts w:ascii="Century" w:eastAsia="Calibri" w:hAnsi="Century" w:cs="Calibri"/>
          <w:sz w:val="24"/>
          <w:szCs w:val="24"/>
          <w:lang w:val="es-ES" w:eastAsia="es-ES"/>
        </w:rPr>
        <w:t xml:space="preserve">, es decir, los folios números </w:t>
      </w:r>
      <w:r w:rsidRPr="0004004F">
        <w:rPr>
          <w:rFonts w:ascii="Century" w:eastAsia="Calibri" w:hAnsi="Century" w:cs="Times New Roman"/>
          <w:sz w:val="24"/>
          <w:szCs w:val="24"/>
          <w:lang w:eastAsia="es-ES"/>
        </w:rPr>
        <w:t xml:space="preserve">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w:t>
      </w:r>
      <w:r w:rsidRPr="0004004F">
        <w:rPr>
          <w:rFonts w:ascii="Century" w:eastAsia="Calibri" w:hAnsi="Century" w:cs="Times New Roman"/>
          <w:sz w:val="24"/>
          <w:szCs w:val="24"/>
          <w:lang w:eastAsia="es-ES"/>
        </w:rPr>
        <w:lastRenderedPageBreak/>
        <w:t>cero cero ocho uno cero), 36580-0 (tres seis cinco ocho cero cero), 37229 -037972-0 (tres siete dos dos nueve cero tres siete nueve siete dos cero). -------------------</w:t>
      </w:r>
    </w:p>
    <w:p w:rsidR="0004004F" w:rsidRPr="0004004F" w:rsidRDefault="0004004F" w:rsidP="0004004F">
      <w:pPr>
        <w:spacing w:after="0" w:line="360" w:lineRule="auto"/>
        <w:ind w:firstLine="708"/>
        <w:jc w:val="both"/>
        <w:rPr>
          <w:rFonts w:ascii="Century" w:eastAsia="Calibri" w:hAnsi="Century" w:cs="Times New Roman"/>
          <w:sz w:val="24"/>
          <w:szCs w:val="24"/>
          <w:lang w:eastAsia="es-ES"/>
        </w:rPr>
      </w:pPr>
    </w:p>
    <w:p w:rsidR="0004004F" w:rsidRPr="0004004F" w:rsidRDefault="0004004F" w:rsidP="0004004F">
      <w:pPr>
        <w:spacing w:after="0" w:line="360" w:lineRule="auto"/>
        <w:ind w:firstLine="709"/>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Respecto de lo anterior, resulta importante hacer referencia a lo que dispone la Ley de Hacienda para los Municipios del Estado de Guanajuato: ---</w:t>
      </w:r>
    </w:p>
    <w:p w:rsidR="0004004F" w:rsidRPr="0004004F" w:rsidRDefault="0004004F" w:rsidP="0004004F">
      <w:pPr>
        <w:spacing w:after="0" w:line="240" w:lineRule="auto"/>
        <w:ind w:firstLine="709"/>
        <w:jc w:val="both"/>
        <w:rPr>
          <w:rFonts w:ascii="Verdana" w:eastAsia="Calibri" w:hAnsi="Verdana" w:cs="Arial"/>
          <w:bCs/>
          <w:sz w:val="20"/>
          <w:szCs w:val="20"/>
          <w:lang w:val="es-ES" w:eastAsia="es-ES"/>
        </w:rPr>
      </w:pPr>
    </w:p>
    <w:p w:rsidR="0004004F" w:rsidRPr="0004004F" w:rsidRDefault="0004004F" w:rsidP="0004004F">
      <w:pPr>
        <w:spacing w:after="0" w:line="240" w:lineRule="auto"/>
        <w:ind w:firstLine="709"/>
        <w:jc w:val="both"/>
        <w:rPr>
          <w:rFonts w:ascii="Verdana" w:eastAsia="Calibri" w:hAnsi="Verdana" w:cs="Arial"/>
          <w:bCs/>
          <w:sz w:val="20"/>
          <w:szCs w:val="20"/>
          <w:lang w:val="es-ES" w:eastAsia="es-ES"/>
        </w:rPr>
      </w:pPr>
    </w:p>
    <w:p w:rsidR="0004004F" w:rsidRPr="0004004F" w:rsidRDefault="0004004F" w:rsidP="0004004F">
      <w:pPr>
        <w:spacing w:after="0" w:line="240" w:lineRule="auto"/>
        <w:ind w:firstLine="708"/>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w:t>
      </w:r>
      <w:r w:rsidRPr="0004004F">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24.</w:t>
      </w:r>
      <w:r w:rsidRPr="0004004F">
        <w:rPr>
          <w:rFonts w:ascii="Century" w:eastAsia="Calibri" w:hAnsi="Century" w:cs="Times New Roman"/>
          <w:bCs/>
          <w:i/>
          <w:iCs/>
          <w:sz w:val="24"/>
          <w:szCs w:val="24"/>
          <w:lang w:val="es-ES" w:eastAsia="es-ES"/>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04004F" w:rsidRPr="0004004F" w:rsidRDefault="0004004F" w:rsidP="0004004F">
      <w:pPr>
        <w:spacing w:after="0" w:line="240" w:lineRule="auto"/>
        <w:ind w:firstLine="709"/>
        <w:jc w:val="both"/>
        <w:rPr>
          <w:rFonts w:ascii="Verdana" w:eastAsia="Calibri" w:hAnsi="Verdana" w:cs="Arial"/>
          <w:bCs/>
          <w:i/>
          <w:iCs/>
          <w:sz w:val="20"/>
          <w:szCs w:val="20"/>
          <w:lang w:val="es-ES" w:eastAsia="es-ES"/>
        </w:rPr>
      </w:pPr>
    </w:p>
    <w:p w:rsidR="0004004F" w:rsidRPr="0004004F" w:rsidRDefault="0004004F" w:rsidP="0004004F">
      <w:pPr>
        <w:spacing w:after="0" w:line="240" w:lineRule="auto"/>
        <w:ind w:firstLine="709"/>
        <w:jc w:val="both"/>
        <w:rPr>
          <w:rFonts w:ascii="Verdana" w:eastAsia="Calibri" w:hAnsi="Verdana" w:cs="Arial"/>
          <w:bCs/>
          <w:i/>
          <w:iCs/>
          <w:sz w:val="20"/>
          <w:szCs w:val="20"/>
          <w:lang w:val="es-ES" w:eastAsia="es-ES"/>
        </w:rPr>
      </w:pPr>
      <w:r w:rsidRPr="0004004F">
        <w:rPr>
          <w:rFonts w:ascii="Verdana" w:eastAsia="Calibri" w:hAnsi="Verdana" w:cs="Arial"/>
          <w:bCs/>
          <w:i/>
          <w:iCs/>
          <w:sz w:val="20"/>
          <w:szCs w:val="20"/>
          <w:lang w:val="es-ES" w:eastAsia="es-ES"/>
        </w:rPr>
        <w:t xml:space="preserve">[…] </w:t>
      </w:r>
    </w:p>
    <w:p w:rsidR="0004004F" w:rsidRPr="0004004F" w:rsidRDefault="0004004F" w:rsidP="0004004F">
      <w:pPr>
        <w:spacing w:after="0" w:line="240" w:lineRule="auto"/>
        <w:ind w:firstLine="709"/>
        <w:jc w:val="both"/>
        <w:rPr>
          <w:rFonts w:ascii="Century" w:eastAsia="Calibri" w:hAnsi="Century" w:cs="Times New Roman"/>
          <w:b/>
          <w:bCs/>
          <w:i/>
          <w:iCs/>
          <w:sz w:val="24"/>
          <w:szCs w:val="24"/>
          <w:lang w:val="es-ES" w:eastAsia="es-ES"/>
        </w:rPr>
      </w:pPr>
    </w:p>
    <w:p w:rsidR="0004004F" w:rsidRPr="0004004F" w:rsidRDefault="0004004F" w:rsidP="0004004F">
      <w:pPr>
        <w:spacing w:after="0" w:line="240" w:lineRule="auto"/>
        <w:ind w:firstLine="708"/>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 43.</w:t>
      </w:r>
      <w:r w:rsidRPr="0004004F">
        <w:rPr>
          <w:rFonts w:ascii="Century" w:eastAsia="Calibri" w:hAnsi="Century" w:cs="Times New Roman"/>
          <w:bCs/>
          <w:i/>
          <w:iCs/>
          <w:sz w:val="24"/>
          <w:szCs w:val="24"/>
          <w:lang w:val="es-ES" w:eastAsia="es-ES"/>
        </w:rPr>
        <w:t xml:space="preserve"> La obligación fiscal nace cuando se realizan los supuestos jurídicos o de hecho previstos en las Leyes Fiscales.</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8"/>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 44.</w:t>
      </w:r>
      <w:r w:rsidRPr="0004004F">
        <w:rPr>
          <w:rFonts w:ascii="Century" w:eastAsia="Calibri" w:hAnsi="Century" w:cs="Times New Roman"/>
          <w:bCs/>
          <w:i/>
          <w:iCs/>
          <w:sz w:val="24"/>
          <w:szCs w:val="24"/>
          <w:lang w:val="es-ES" w:eastAsia="es-ES"/>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 45.</w:t>
      </w:r>
      <w:r w:rsidRPr="0004004F">
        <w:rPr>
          <w:rFonts w:ascii="Century" w:eastAsia="Calibri" w:hAnsi="Century" w:cs="Times New Roman"/>
          <w:bCs/>
          <w:i/>
          <w:iCs/>
          <w:sz w:val="24"/>
          <w:szCs w:val="24"/>
          <w:lang w:val="es-ES" w:eastAsia="es-ES"/>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04004F" w:rsidRPr="0004004F" w:rsidRDefault="0004004F" w:rsidP="0004004F">
      <w:pPr>
        <w:spacing w:after="0" w:line="240" w:lineRule="auto"/>
        <w:ind w:firstLine="709"/>
        <w:jc w:val="both"/>
        <w:rPr>
          <w:rFonts w:ascii="Century" w:eastAsia="Calibri" w:hAnsi="Century" w:cs="Helvetica"/>
          <w:bCs/>
          <w:i/>
          <w:iCs/>
          <w:sz w:val="24"/>
          <w:szCs w:val="24"/>
          <w:bdr w:val="none" w:sz="0" w:space="0" w:color="auto" w:frame="1"/>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De las normas jurídicas transcritas se desprenden las siguientes premisas: ---------------------------------------------------------------------------------------------</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eastAsia="es-ES"/>
        </w:rPr>
      </w:pPr>
      <w:r w:rsidRPr="0004004F">
        <w:rPr>
          <w:rFonts w:ascii="Century" w:eastAsia="Calibri" w:hAnsi="Century" w:cs="Times New Roman"/>
          <w:sz w:val="24"/>
          <w:szCs w:val="24"/>
          <w:lang w:val="es-ES" w:eastAsia="es-ES"/>
        </w:rPr>
        <w:lastRenderedPageBreak/>
        <w:t xml:space="preserve">En tal sentido, es que la autoridad debe notificar, previo al iniciar el procedimiento administrativo de ejecución, la determinación del crédito fiscal, en el que dé a conocer al particular de manera clara y precisa los fundamentos y motivos que originaron dicho crédito; </w:t>
      </w:r>
      <w:r w:rsidRPr="0004004F">
        <w:rPr>
          <w:rFonts w:ascii="Century" w:eastAsia="Calibri" w:hAnsi="Century" w:cs="Times New Roman"/>
          <w:sz w:val="24"/>
          <w:szCs w:val="24"/>
          <w:lang w:eastAsia="es-ES"/>
        </w:rPr>
        <w:t>en tal sentido, no es susceptible iniciar el procedimiento administrativo de ejecución, si no se ha notificado la determinación del crédito fiscal, ya que el ciudadano desconoce de dónde emana la cantidad líquida que se le está cobrando. Lo anterior, se apoya en el siguiente criterio: -------------------------------------------------------------------------------</w:t>
      </w:r>
    </w:p>
    <w:p w:rsidR="0004004F" w:rsidRPr="0004004F" w:rsidRDefault="0004004F" w:rsidP="0004004F">
      <w:pPr>
        <w:spacing w:after="0" w:line="360" w:lineRule="auto"/>
        <w:ind w:firstLine="708"/>
        <w:jc w:val="both"/>
        <w:rPr>
          <w:rFonts w:ascii="Century" w:eastAsia="Calibri" w:hAnsi="Century" w:cs="Times New Roman"/>
          <w:sz w:val="24"/>
          <w:szCs w:val="24"/>
          <w:lang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eastAsia="es-ES"/>
        </w:rPr>
      </w:pPr>
      <w:r w:rsidRPr="0004004F">
        <w:rPr>
          <w:rFonts w:ascii="Century" w:eastAsia="Calibri" w:hAnsi="Century" w:cs="Times New Roman"/>
          <w:bCs/>
          <w:i/>
          <w:iCs/>
          <w:sz w:val="24"/>
          <w:szCs w:val="24"/>
          <w:lang w:eastAsia="es-ES"/>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rsidR="0004004F" w:rsidRPr="0004004F" w:rsidRDefault="0004004F" w:rsidP="0004004F">
      <w:pPr>
        <w:spacing w:after="0" w:line="240" w:lineRule="auto"/>
        <w:ind w:firstLine="709"/>
        <w:jc w:val="both"/>
        <w:rPr>
          <w:rFonts w:ascii="Century" w:eastAsia="Calibri" w:hAnsi="Century" w:cs="Times New Roman"/>
          <w:bCs/>
          <w:i/>
          <w:iCs/>
          <w:sz w:val="24"/>
          <w:szCs w:val="24"/>
          <w:lang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eastAsia="es-ES"/>
        </w:rPr>
        <w:t>E</w:t>
      </w:r>
      <w:r w:rsidRPr="0004004F">
        <w:rPr>
          <w:rFonts w:ascii="Century" w:eastAsia="Calibri" w:hAnsi="Century" w:cs="Times New Roman"/>
          <w:sz w:val="24"/>
          <w:szCs w:val="24"/>
          <w:lang w:val="es-ES" w:eastAsia="es-ES"/>
        </w:rPr>
        <w:t>n el mismo contexto, la referida Ley de Hacienda para los Municipios del Estado de Guanajuato, en los siguientes artículos, dispone: --------------------</w:t>
      </w:r>
    </w:p>
    <w:p w:rsidR="0004004F" w:rsidRPr="0004004F" w:rsidRDefault="0004004F" w:rsidP="0004004F">
      <w:pPr>
        <w:spacing w:after="0" w:line="240" w:lineRule="auto"/>
        <w:ind w:firstLine="709"/>
        <w:jc w:val="both"/>
        <w:rPr>
          <w:rFonts w:ascii="Verdana" w:eastAsia="Calibri" w:hAnsi="Verdana" w:cs="Arial"/>
          <w:b/>
          <w:bCs/>
          <w:sz w:val="20"/>
          <w:szCs w:val="20"/>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w:t>
      </w:r>
      <w:r w:rsidRPr="0004004F">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93.</w:t>
      </w:r>
      <w:r w:rsidRPr="0004004F">
        <w:rPr>
          <w:rFonts w:ascii="Century" w:eastAsia="Calibri" w:hAnsi="Century" w:cs="Times New Roman"/>
          <w:bCs/>
          <w:i/>
          <w:iCs/>
          <w:sz w:val="24"/>
          <w:szCs w:val="24"/>
          <w:lang w:val="es-ES" w:eastAsia="es-ES"/>
        </w:rPr>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 xml:space="preserve"> </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w:t>
      </w:r>
      <w:r w:rsidRPr="0004004F">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94.</w:t>
      </w:r>
      <w:r w:rsidRPr="0004004F">
        <w:rPr>
          <w:rFonts w:ascii="Century" w:eastAsia="Calibri" w:hAnsi="Century" w:cs="Times New Roman"/>
          <w:bCs/>
          <w:i/>
          <w:iCs/>
          <w:sz w:val="24"/>
          <w:szCs w:val="24"/>
          <w:lang w:val="es-ES" w:eastAsia="es-ES"/>
        </w:rPr>
        <w:t xml:space="preserve"> Una vez transcurrido el plazo de seis días a que se refiere el artículo anterior, si el deudor no ha cubierto totalmente el crédito a su cargo, las autoridades fiscales procederán como sigue:</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lastRenderedPageBreak/>
        <w:t>A embargar bienes suficientes para, en su caso, rematarlos, enajenarlos fuera de subasta o adjudicarlos en favor del fisco.</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sidDel="00355BC2">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Artículo</w:t>
      </w:r>
      <w:r w:rsidRPr="0004004F">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96.</w:t>
      </w:r>
      <w:r w:rsidRPr="0004004F">
        <w:rPr>
          <w:rFonts w:ascii="Century" w:eastAsia="Calibri" w:hAnsi="Century" w:cs="Times New Roman"/>
          <w:bCs/>
          <w:i/>
          <w:iCs/>
          <w:sz w:val="24"/>
          <w:szCs w:val="24"/>
          <w:lang w:val="es-ES" w:eastAsia="es-ES"/>
        </w:rPr>
        <w:t xml:space="preserve"> El ejecutor designado por la Tesorería Municipal se constituirá en el domicilio del deudor y practicará la diligencia del requerimiento de pago y embargo de bienes, con intervención de la negociación en su caso, cumpliendo las formalidades que señalen para las notificaciones personales. De esta diligencia se levantará acta pormenorizada de la que se entregará copia a la persona con quien se entienda la misma.</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w:t>
      </w:r>
      <w:r w:rsidRPr="0004004F">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120.</w:t>
      </w:r>
      <w:r w:rsidRPr="0004004F">
        <w:rPr>
          <w:rFonts w:ascii="Century" w:eastAsia="Calibri" w:hAnsi="Century" w:cs="Times New Roman"/>
          <w:bCs/>
          <w:i/>
          <w:iCs/>
          <w:sz w:val="24"/>
          <w:szCs w:val="24"/>
          <w:lang w:val="es-ES" w:eastAsia="es-ES"/>
        </w:rPr>
        <w:t xml:space="preserve"> La base para la enajenación de los bienes embargados, será la que resulte del avalúo pericial, que será practicado por el perito autorizado por la Tesorería Municipal y deberá ser notificado personalmente al embargado o terceros acreedores.</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Verdana"/>
          <w:bCs/>
          <w:i/>
          <w:iCs/>
          <w:sz w:val="24"/>
          <w:szCs w:val="24"/>
          <w:lang w:eastAsia="es-MX"/>
        </w:rPr>
      </w:pPr>
      <w:r w:rsidRPr="0004004F">
        <w:rPr>
          <w:rFonts w:ascii="Century" w:eastAsia="Calibri" w:hAnsi="Century" w:cs="Verdana"/>
          <w:b/>
          <w:bCs/>
          <w:i/>
          <w:iCs/>
          <w:sz w:val="24"/>
          <w:szCs w:val="24"/>
          <w:lang w:eastAsia="es-MX"/>
        </w:rPr>
        <w:t xml:space="preserve">Artículo 121. </w:t>
      </w:r>
      <w:r w:rsidRPr="0004004F">
        <w:rPr>
          <w:rFonts w:ascii="Century" w:eastAsia="Calibri" w:hAnsi="Century" w:cs="Verdana"/>
          <w:bCs/>
          <w:i/>
          <w:iCs/>
          <w:sz w:val="24"/>
          <w:szCs w:val="24"/>
          <w:lang w:eastAsia="es-MX"/>
        </w:rPr>
        <w:t>Para proceder al remate de bienes inmuebles, derechos reales o posesorios y de negociaciones embargadas se obtendrá del Registro Público de la Propiedad, un certificado a fin de acreditar que los bienes son propiedad del deudor o tiene derechos adquiridos sobre ellos y conocen, en su caso, los gravámenes registrados.</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w:t>
      </w:r>
      <w:r w:rsidRPr="0004004F">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122.</w:t>
      </w:r>
      <w:r w:rsidRPr="0004004F">
        <w:rPr>
          <w:rFonts w:ascii="Century" w:eastAsia="Calibri" w:hAnsi="Century" w:cs="Times New Roman"/>
          <w:bCs/>
          <w:i/>
          <w:iCs/>
          <w:sz w:val="24"/>
          <w:szCs w:val="24"/>
          <w:lang w:val="es-ES" w:eastAsia="es-ES"/>
        </w:rPr>
        <w:t xml:space="preserve"> El remate deberá ser convocado para una fecha dentro de los 30 días siguientes a la determinación del precio que deberá servir de base. La publicación de la convocatoria se hará cuando menos 10 días antes de la fecha del remate.</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La convocatoria se fijará en los sitios visibles y usuales de las oficinas ejecutoras y en los lugares públicos que se juzgue conveniente.</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En caso de que el valor de los bienes exceda de una cantidad equivalente a cinco veces la Unidad de Medida y Actualización diaria elevada al año, la convocatoria se publicará por una sola vez en el Periódico Oficial del Gobierno del Estado y en uno de los periódicos de mayor circulación dos veces con intervalo de 7 días, la última publicación se hará cuando menos 10 días antes de la fecha de remate.</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
          <w:bCs/>
          <w:i/>
          <w:iCs/>
          <w:sz w:val="24"/>
          <w:szCs w:val="24"/>
          <w:lang w:val="es-ES" w:eastAsia="es-ES"/>
        </w:rPr>
        <w:t>Artículo</w:t>
      </w:r>
      <w:r w:rsidRPr="0004004F">
        <w:rPr>
          <w:rFonts w:ascii="Century" w:eastAsia="Calibri" w:hAnsi="Century" w:cs="Times New Roman"/>
          <w:bCs/>
          <w:i/>
          <w:iCs/>
          <w:sz w:val="24"/>
          <w:szCs w:val="24"/>
          <w:lang w:val="es-ES" w:eastAsia="es-ES"/>
        </w:rPr>
        <w:t xml:space="preserve"> </w:t>
      </w:r>
      <w:r w:rsidRPr="0004004F">
        <w:rPr>
          <w:rFonts w:ascii="Century" w:eastAsia="Calibri" w:hAnsi="Century" w:cs="Times New Roman"/>
          <w:b/>
          <w:bCs/>
          <w:i/>
          <w:iCs/>
          <w:sz w:val="24"/>
          <w:szCs w:val="24"/>
          <w:lang w:val="es-ES" w:eastAsia="es-ES"/>
        </w:rPr>
        <w:t>123.</w:t>
      </w:r>
      <w:r w:rsidRPr="0004004F">
        <w:rPr>
          <w:rFonts w:ascii="Century" w:eastAsia="Calibri" w:hAnsi="Century" w:cs="Times New Roman"/>
          <w:bCs/>
          <w:i/>
          <w:iCs/>
          <w:sz w:val="24"/>
          <w:szCs w:val="24"/>
          <w:lang w:val="es-ES" w:eastAsia="es-ES"/>
        </w:rPr>
        <w:t xml:space="preserve"> La convocatoria de remate contendrá:</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La fecha, hora y lugar en que vaya a efectuarse el remate;</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Relación de los bienes por rematar;</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Valor que sirva de base para la almoneda;</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Postura legal;</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t>Importe del adeudo y sus accesorios; y,</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r w:rsidRPr="0004004F">
        <w:rPr>
          <w:rFonts w:ascii="Century" w:eastAsia="Calibri" w:hAnsi="Century" w:cs="Times New Roman"/>
          <w:bCs/>
          <w:i/>
          <w:iCs/>
          <w:sz w:val="24"/>
          <w:szCs w:val="24"/>
          <w:lang w:val="es-ES" w:eastAsia="es-ES"/>
        </w:rPr>
        <w:lastRenderedPageBreak/>
        <w:t>Nombre de los acreedores que hayan aparecido del certificado de gravámenes a que se refiere el artículo siguiente si, por carecer de sus domicilios, la oficina ejecutora no pudo notificarlos personalmente.</w:t>
      </w:r>
    </w:p>
    <w:p w:rsidR="0004004F" w:rsidRPr="0004004F" w:rsidRDefault="0004004F" w:rsidP="0004004F">
      <w:pPr>
        <w:spacing w:after="0" w:line="240" w:lineRule="auto"/>
        <w:ind w:firstLine="709"/>
        <w:jc w:val="both"/>
        <w:rPr>
          <w:rFonts w:ascii="Verdana" w:eastAsia="Calibri" w:hAnsi="Verdana" w:cs="Arial"/>
          <w:sz w:val="20"/>
          <w:szCs w:val="20"/>
          <w:lang w:val="es-ES" w:eastAsia="es-ES"/>
        </w:rPr>
      </w:pPr>
    </w:p>
    <w:p w:rsidR="0004004F" w:rsidRPr="0004004F" w:rsidRDefault="0004004F" w:rsidP="0004004F">
      <w:pPr>
        <w:spacing w:after="0" w:line="240" w:lineRule="auto"/>
        <w:ind w:firstLine="709"/>
        <w:jc w:val="both"/>
        <w:rPr>
          <w:rFonts w:ascii="Verdana" w:eastAsia="Calibri" w:hAnsi="Verdana" w:cs="Arial"/>
          <w:b/>
          <w:bCs/>
          <w:sz w:val="20"/>
          <w:szCs w:val="20"/>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Conforme con lo anterior, y dando seguimiento a lo argumentado respecto del Procedimiento Administrativo de Ejecución, en el sentido de que después de hacerle saber al particular la determinación del crédito fiscal, y si este no es pagado se inicia dicho procedimiento, para lo cual las autoridades fiscales, requerirán al deudor, para que efectúe el pago dentro de los seis días siguientes a la notificación de dicho requerimiento, si no lo hace, se procede a embargar bienes suficientes para, en su caso, rematarlos o enajenarlos, dicho embargo requiere ciertas formalidades, para determinar la base para la enajenación del bien embargado, realizándose peritaje por un profesional autorizado por la Tesorería Municipal. -----------------------------------------------------</w:t>
      </w:r>
    </w:p>
    <w:p w:rsidR="0004004F" w:rsidRPr="0004004F" w:rsidRDefault="0004004F" w:rsidP="0004004F">
      <w:pPr>
        <w:tabs>
          <w:tab w:val="left" w:pos="3975"/>
        </w:tabs>
        <w:spacing w:after="0" w:line="360" w:lineRule="auto"/>
        <w:ind w:firstLine="709"/>
        <w:jc w:val="both"/>
        <w:rPr>
          <w:rFonts w:ascii="Verdana" w:eastAsia="Calibri" w:hAnsi="Verdana" w:cs="Arial"/>
          <w:sz w:val="20"/>
          <w:szCs w:val="20"/>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Así las cosas, se aprecia del oficio número TML/DGI/6396/2015 (Letra T letra M letra L letra D letra G letra I seis tres nueve seis dos mil quince) de fecha 23 veintitrés de abril del año 2015 dos mil quince, que se designa perito con la finalidad de que emita un avalúo respecto del bien inmueble ubicado en </w:t>
      </w:r>
      <w:r w:rsidRPr="0004004F">
        <w:rPr>
          <w:rFonts w:ascii="Century" w:eastAsia="Calibri" w:hAnsi="Century" w:cs="Times New Roman"/>
          <w:i/>
          <w:lang w:eastAsia="es-ES"/>
        </w:rPr>
        <w:t xml:space="preserve">“LOTE DE TERRENO FRACCIONAMIENTO LOMAS DEL CAMPESTRE PRIEMRA SECCIÓN SEGUNDA ETAPA EN LOTE 38 MANZANA 10 </w:t>
      </w:r>
      <w:r w:rsidRPr="0004004F">
        <w:rPr>
          <w:rFonts w:ascii="Century" w:eastAsia="Calibri" w:hAnsi="Century" w:cs="Times New Roman"/>
          <w:i/>
          <w:sz w:val="24"/>
          <w:szCs w:val="24"/>
          <w:lang w:eastAsia="es-ES"/>
        </w:rPr>
        <w:t>con cuenta predial 01D002451001, con superficie de 360m2,</w:t>
      </w:r>
      <w:r w:rsidRPr="0004004F">
        <w:rPr>
          <w:rFonts w:ascii="Century" w:eastAsia="Calibri" w:hAnsi="Century" w:cs="Times New Roman"/>
          <w:i/>
          <w:lang w:eastAsia="es-ES"/>
        </w:rPr>
        <w:t xml:space="preserve"> </w:t>
      </w:r>
      <w:r w:rsidRPr="0004004F">
        <w:rPr>
          <w:rFonts w:ascii="Century" w:eastAsia="Calibri" w:hAnsi="Century" w:cs="Times New Roman"/>
          <w:lang w:eastAsia="es-ES"/>
        </w:rPr>
        <w:t>pro</w:t>
      </w:r>
      <w:r w:rsidRPr="0004004F">
        <w:rPr>
          <w:rFonts w:ascii="Century" w:eastAsia="Calibri" w:hAnsi="Century" w:cs="Times New Roman"/>
          <w:sz w:val="24"/>
          <w:szCs w:val="24"/>
          <w:lang w:val="es-ES" w:eastAsia="es-ES"/>
        </w:rPr>
        <w:t xml:space="preserve">piedad del actor, el cual se embargó dentro del Procedimiento Administrativo de Ejecución para hacer efectivo el pago de diversas infracciones con número </w:t>
      </w:r>
      <w:r w:rsidRPr="0004004F">
        <w:rPr>
          <w:rFonts w:ascii="Century" w:eastAsia="Calibri" w:hAnsi="Century" w:cs="Times New Roman"/>
          <w:sz w:val="24"/>
          <w:szCs w:val="24"/>
          <w:lang w:eastAsia="es-ES"/>
        </w:rPr>
        <w:t>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cero cero ocho uno cero), 36580-0 (tres seis cinco ocho cero cero), 37229 -037972-0 (tres siete dos dos nueve cero tres siete nueve siete dos cero). -----------------------------</w:t>
      </w:r>
    </w:p>
    <w:p w:rsidR="0004004F" w:rsidRPr="0004004F" w:rsidRDefault="0004004F" w:rsidP="0004004F">
      <w:pPr>
        <w:spacing w:after="0" w:line="240" w:lineRule="auto"/>
        <w:ind w:firstLine="709"/>
        <w:jc w:val="both"/>
        <w:rPr>
          <w:rFonts w:ascii="Century" w:eastAsia="Calibri" w:hAnsi="Century" w:cs="Times New Roman"/>
          <w:bCs/>
          <w:i/>
          <w:iCs/>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Así las cosas, para que las autoridades demandadas llegaran a emitir dicho oficio, tuvieron en primer término que determinar y notificar la determinación del crédito fiscal, lo anterior, con la finalidad de que el </w:t>
      </w:r>
      <w:r w:rsidRPr="0004004F">
        <w:rPr>
          <w:rFonts w:ascii="Century" w:eastAsia="Calibri" w:hAnsi="Century" w:cs="Times New Roman"/>
          <w:sz w:val="24"/>
          <w:szCs w:val="24"/>
          <w:lang w:val="es-ES" w:eastAsia="es-ES"/>
        </w:rPr>
        <w:lastRenderedPageBreak/>
        <w:t>justiciable, este en posibilidad de conocer de dónde deriva dicho crédito, monto, lo anterior con la finalidad de que el actor lo pueda controvertir o bien, llevar a cabo su pago de manera voluntaria, si el notificado (contribuyente) no lo realiza, se inicia el procedimiento administrativo de ejecución, requiriéndolo para que efectúe el pago dentro de los seis días siguientes de la referida notificación, apercibiéndolo que de no hacerlo, se le embargarán bienes suficientes para hacer efectivo el correspondiente crédito fiscal y sus accesorios. Una vez transcurrido el plazo de seis días, si el contribuyente notificado no ha cubierto totalmente el crédito fiscal a su cargo, las autoridades fiscales procederán a embargar bienes del deudor, en caso de tratarse de bienes inmuebles, el embargo debe inscribirse en el Registro Público. ---------------------</w:t>
      </w:r>
    </w:p>
    <w:p w:rsidR="0004004F" w:rsidRPr="0004004F" w:rsidRDefault="0004004F" w:rsidP="0004004F">
      <w:pPr>
        <w:spacing w:after="0" w:line="240" w:lineRule="auto"/>
        <w:jc w:val="both"/>
        <w:rPr>
          <w:rFonts w:ascii="Verdana" w:eastAsia="Calibri" w:hAnsi="Verdana" w:cs="Arial"/>
          <w:sz w:val="20"/>
          <w:szCs w:val="20"/>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bCs/>
          <w:sz w:val="24"/>
          <w:szCs w:val="24"/>
          <w:lang w:val="es-ES" w:eastAsia="es-ES"/>
        </w:rPr>
        <w:t xml:space="preserve">Después de lo anterior, si aún no se obtiene el pago del deudor, se determina la </w:t>
      </w:r>
      <w:r w:rsidRPr="0004004F">
        <w:rPr>
          <w:rFonts w:ascii="Century" w:eastAsia="Calibri" w:hAnsi="Century" w:cs="Times New Roman"/>
          <w:sz w:val="24"/>
          <w:szCs w:val="24"/>
          <w:lang w:val="es-ES" w:eastAsia="es-ES"/>
        </w:rPr>
        <w:t>base para la enajenación de los bienes embargados, que será la que resulte del avalúo pericial, practicado por el perito autorizado por la Tesorería Municipal y los resultados deberán ser notificados personalmente al embargado o terceros acreedores. -------------------------------------------------------------</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 </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Sobre lo anterior, es importante precisar que de acuerdo con lo dispuesto por los artículos 47 del Código de Procedimiento y Justicia Administrativa para el Estado y los Municipio de Guanajuato y 40 de la Ley de Hacienda para los Municipios del Estado de Guanajuato, los actos administrativos se presumen legales, sin embargo, las autoridades administrativas deberán probar los hechos que</w:t>
      </w:r>
      <w:r w:rsidRPr="0004004F">
        <w:rPr>
          <w:rFonts w:ascii="Verdana" w:eastAsia="Calibri" w:hAnsi="Verdana" w:cs="Arial"/>
          <w:sz w:val="20"/>
          <w:szCs w:val="20"/>
          <w:lang w:val="es-ES" w:eastAsia="es-ES"/>
        </w:rPr>
        <w:t xml:space="preserve"> </w:t>
      </w:r>
      <w:r w:rsidRPr="0004004F">
        <w:rPr>
          <w:rFonts w:ascii="Century" w:eastAsia="Calibri" w:hAnsi="Century" w:cs="Times New Roman"/>
          <w:sz w:val="24"/>
          <w:szCs w:val="24"/>
          <w:lang w:val="es-ES" w:eastAsia="es-ES"/>
        </w:rPr>
        <w:t>los motiven cuando el interesado los niegue lisa y llanamente, a menos que la negativa implique la afirmación de otro hecho.----</w:t>
      </w:r>
    </w:p>
    <w:p w:rsidR="0004004F" w:rsidRPr="0004004F" w:rsidRDefault="0004004F" w:rsidP="0004004F">
      <w:pPr>
        <w:tabs>
          <w:tab w:val="left" w:pos="3975"/>
        </w:tabs>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Luego entonces, los artículos antes referidos establecen la presunción de legalidad de que se encuentran investidos las resoluciones y actos administrativos y/o fiscales, pero no de la existencia de los hechos que motiven tales resoluciones y actos. Ante ello, si el afectado por un acto o resolución fiscal niega lisa y llanamente los hechos que lo hayan originado, se impone la obligación a la autoridad administrativa de probar tales hechos, siempre que la misma no implique, a su vez, una afirmación. ----------------------------------------</w:t>
      </w:r>
    </w:p>
    <w:p w:rsidR="0004004F" w:rsidRPr="0004004F" w:rsidRDefault="0004004F" w:rsidP="0004004F">
      <w:pPr>
        <w:tabs>
          <w:tab w:val="left" w:pos="3975"/>
        </w:tabs>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lastRenderedPageBreak/>
        <w:t xml:space="preserve">En el caso en comento, el actor negó, precisamente en el punto 2.- dos del capítulo de “HECHOS” de su escrito de demanda, que se le hayan notificado personalmente los proveídos de multa y/o infracciones siguientes: </w:t>
      </w:r>
      <w:r w:rsidRPr="0004004F">
        <w:rPr>
          <w:rFonts w:ascii="Century" w:eastAsia="Calibri" w:hAnsi="Century" w:cs="Times New Roman"/>
          <w:sz w:val="24"/>
          <w:szCs w:val="24"/>
          <w:lang w:eastAsia="es-ES"/>
        </w:rPr>
        <w:t xml:space="preserve">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cero cero ocho uno cero), 36580-0 (tres seis cinco ocho cero cero), 37229 -037972-0 (tres siete dos dos nueve cero tres siete nueve siete dos cero), </w:t>
      </w:r>
      <w:r w:rsidRPr="0004004F">
        <w:rPr>
          <w:rFonts w:ascii="Century" w:eastAsia="Calibri" w:hAnsi="Century" w:cs="Times New Roman"/>
          <w:sz w:val="24"/>
          <w:szCs w:val="24"/>
          <w:lang w:val="es-ES" w:eastAsia="es-ES"/>
        </w:rPr>
        <w:t>en tal sentido, nació para la autoridad demandada la carga de acreditar en la presente causa administrativa que sí llevó a cabo tales notificaciones, es decir, que al actor se le haya notificado la determinación y liquidación de los anteriores créditos fiscales. Lo anterior con la finalidad de que el justiciable conozca de una manera completa, clara y precisa, de dónde devienen las infracciones referidas, cuándo se generaron, que autoridad la emitió y el monto de cada una de ellas, para que así el actor tenga la real posibilidad de controvertirlas y debatirlas.---------------------------------------------------------------------</w:t>
      </w:r>
    </w:p>
    <w:p w:rsidR="0004004F" w:rsidRPr="0004004F" w:rsidRDefault="0004004F" w:rsidP="0004004F">
      <w:pPr>
        <w:tabs>
          <w:tab w:val="left" w:pos="3975"/>
        </w:tabs>
        <w:spacing w:after="0" w:line="360" w:lineRule="auto"/>
        <w:ind w:firstLine="709"/>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Por lo que, para desvirtuar la negativa del actor; es decir, probar que se siguió el procedimiento previsto por la Ley de Hacienda para los Municipios del Estado de Guanajuato, antes de que la autoridad demanda designará perito valuador, debió aportar las documentales que acreditaran que le fue determinado y notificado el competente crédito fiscal, que le fue notificado y realizado el requerimiento de pago, que se llevó a cabo el embargo del bien inmueble,; y es el caso que dentro de la presente causa administrativa las autoridades demandadas no aportaron constancia alguna para acreditar que efectivamente fue llevado a cabo el procedimiento en los términos señalados en la Ley de Hacienda para los Municipios del Estado de Guanajuato. ----------</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En virtud de lo anterior, y considerando que la autoridad encausada no acreditó que se hubiese notificado al actor la resolución determinante del crédito fiscal, en el cual se le de conocer al justiciable el acto de molestia y el por qué se genera él mismo, estableciéndose, además la cantidad líquida que </w:t>
      </w:r>
      <w:r w:rsidRPr="0004004F">
        <w:rPr>
          <w:rFonts w:ascii="Century" w:eastAsia="Calibri" w:hAnsi="Century" w:cs="Times New Roman"/>
          <w:sz w:val="24"/>
          <w:szCs w:val="24"/>
          <w:lang w:val="es-ES" w:eastAsia="es-ES"/>
        </w:rPr>
        <w:lastRenderedPageBreak/>
        <w:t>se causa y desglosar el concepto a que corresponde (impuesto, multas, recargos y otras que se pudieran incluir en el caso en concreto), a fin de que el contribuyente este en posibilidad de saber y en su caso, debatir la cantidad líquida que se le está cobrando. ---------------------------------------------------------------</w:t>
      </w:r>
    </w:p>
    <w:p w:rsidR="0004004F" w:rsidRPr="0004004F" w:rsidRDefault="0004004F" w:rsidP="0004004F">
      <w:pPr>
        <w:tabs>
          <w:tab w:val="left" w:pos="3975"/>
        </w:tabs>
        <w:spacing w:after="0" w:line="360" w:lineRule="auto"/>
        <w:ind w:firstLine="709"/>
        <w:jc w:val="both"/>
        <w:rPr>
          <w:rFonts w:ascii="Times New Roman" w:eastAsia="Calibri" w:hAnsi="Times New Roman"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 xml:space="preserve">Así las cosas, al no demostrarse la existencia del documento determinante del crédito respecto a las infracciones folio número185-7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cero cero ocho uno cero), 36580-0 (tres seis cinco ocho cero cero), 37229 -037972-0 (tres siete dos dos nueve cero tres siete nueve siete dos cero); y que los restantes actos del procedimiento administrativo de ejecución, se hayan emitido y que son el sustento para una solicitud de avalúo; luego entonces, el procedimiento administrativo de ejecución debe declararse nulo, de conformidad con lo dispuesto en el artículo 302, fracción II del Código de Procedimiento y Justicia Administrativa para el Estado y los Municipios de Guanajuato; por lo que procede decretar la </w:t>
      </w:r>
      <w:r w:rsidRPr="0004004F">
        <w:rPr>
          <w:rFonts w:ascii="Century" w:eastAsia="Calibri" w:hAnsi="Century" w:cs="Times New Roman"/>
          <w:b/>
          <w:sz w:val="24"/>
          <w:szCs w:val="24"/>
          <w:lang w:val="es-ES" w:eastAsia="es-ES"/>
        </w:rPr>
        <w:t>NULIDAD TOTAL</w:t>
      </w:r>
      <w:r w:rsidRPr="0004004F">
        <w:rPr>
          <w:rFonts w:ascii="Century" w:eastAsia="Calibri" w:hAnsi="Century" w:cs="Times New Roman"/>
          <w:sz w:val="24"/>
          <w:szCs w:val="24"/>
          <w:lang w:val="es-ES" w:eastAsia="es-ES"/>
        </w:rPr>
        <w:t xml:space="preserve"> del Procedimiento Administrativo de Ejecución llevado a cabo para hacer efectivo el pago del crédito fiscal número 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cero cero ocho uno cero), 36580-0 (tres seis cinco ocho cero cero), 37229 -037972-0 (tres siete dos dos nueve cero tres siete nueve siete dos cero); así como de la designación de perito y solicitud de avalúo para remate contenida en el oficio TML/DGI/6396/2015 (Letra T letra M letra L letra D letra G letra I seis tres nueve seis dos mil quince) de fecha 23 veintitrés de abril del año 2015 dos mil quince; respecto de un inmueble propiedad del actor, ubicado en </w:t>
      </w:r>
      <w:r w:rsidRPr="0004004F">
        <w:rPr>
          <w:rFonts w:ascii="Century" w:eastAsia="Calibri" w:hAnsi="Century" w:cs="Times New Roman"/>
          <w:i/>
          <w:sz w:val="24"/>
          <w:szCs w:val="24"/>
          <w:lang w:val="es-ES" w:eastAsia="es-ES"/>
        </w:rPr>
        <w:t xml:space="preserve">“LOTE DE TERRENO FRACCIONAMIENTO LOMAS DEL CAMPESTRE PRIEMRA SECCIÓN </w:t>
      </w:r>
      <w:r w:rsidRPr="0004004F">
        <w:rPr>
          <w:rFonts w:ascii="Century" w:eastAsia="Calibri" w:hAnsi="Century" w:cs="Times New Roman"/>
          <w:i/>
          <w:sz w:val="24"/>
          <w:szCs w:val="24"/>
          <w:lang w:val="es-ES" w:eastAsia="es-ES"/>
        </w:rPr>
        <w:lastRenderedPageBreak/>
        <w:t>SEGUNDA ETAPA EN LOTE 38 MANZANA 10 con cuenta predial 01D002451001, con superficie de 360m2”</w:t>
      </w:r>
      <w:r w:rsidRPr="0004004F">
        <w:rPr>
          <w:rFonts w:ascii="Century" w:eastAsia="Calibri" w:hAnsi="Century" w:cs="Times New Roman"/>
          <w:sz w:val="24"/>
          <w:szCs w:val="24"/>
          <w:lang w:val="es-ES" w:eastAsia="es-ES"/>
        </w:rPr>
        <w:t>, y que fue embargado en el procedimiento administrativo de ejecución antes mencionado. ----------------------</w:t>
      </w:r>
    </w:p>
    <w:p w:rsidR="0004004F" w:rsidRPr="0004004F" w:rsidRDefault="0004004F" w:rsidP="0004004F">
      <w:pPr>
        <w:spacing w:after="0" w:line="360" w:lineRule="auto"/>
        <w:ind w:firstLine="708"/>
        <w:jc w:val="both"/>
        <w:rPr>
          <w:rFonts w:ascii="Times New Roman" w:eastAsia="Calibri" w:hAnsi="Times New Roman" w:cs="Times New Roman"/>
          <w:sz w:val="24"/>
          <w:szCs w:val="24"/>
          <w:lang w:eastAsia="es-ES"/>
        </w:rPr>
      </w:pPr>
    </w:p>
    <w:p w:rsidR="0004004F" w:rsidRPr="0004004F" w:rsidRDefault="0004004F" w:rsidP="0004004F">
      <w:pPr>
        <w:spacing w:after="0" w:line="360" w:lineRule="auto"/>
        <w:ind w:firstLine="708"/>
        <w:jc w:val="both"/>
        <w:rPr>
          <w:rFonts w:ascii="Century" w:eastAsia="Calibri" w:hAnsi="Century" w:cs="Calibri"/>
          <w:b/>
          <w:bCs/>
          <w:sz w:val="24"/>
          <w:szCs w:val="24"/>
          <w:lang w:eastAsia="es-ES"/>
        </w:rPr>
      </w:pPr>
      <w:r w:rsidRPr="0004004F">
        <w:rPr>
          <w:rFonts w:ascii="Century" w:eastAsia="Calibri" w:hAnsi="Century" w:cs="Times New Roman"/>
          <w:b/>
          <w:sz w:val="24"/>
          <w:szCs w:val="24"/>
          <w:lang w:eastAsia="es-ES"/>
        </w:rPr>
        <w:t xml:space="preserve">SÉPTIMO. </w:t>
      </w:r>
      <w:r w:rsidRPr="0004004F">
        <w:rPr>
          <w:rFonts w:ascii="Century" w:eastAsia="Calibri" w:hAnsi="Century" w:cs="Arial"/>
          <w:sz w:val="24"/>
          <w:szCs w:val="24"/>
          <w:lang w:eastAsia="es-ES"/>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rsidR="0004004F" w:rsidRPr="0004004F" w:rsidRDefault="0004004F" w:rsidP="0004004F">
      <w:pPr>
        <w:spacing w:after="0" w:line="360" w:lineRule="auto"/>
        <w:jc w:val="both"/>
        <w:rPr>
          <w:rFonts w:ascii="Century" w:eastAsia="Calibri" w:hAnsi="Century" w:cs="Arial"/>
          <w:sz w:val="24"/>
          <w:szCs w:val="24"/>
          <w:lang w:eastAsia="es-ES"/>
        </w:rPr>
      </w:pPr>
    </w:p>
    <w:p w:rsidR="0004004F" w:rsidRPr="0004004F" w:rsidRDefault="0004004F" w:rsidP="0004004F">
      <w:pPr>
        <w:spacing w:after="0" w:line="360" w:lineRule="auto"/>
        <w:ind w:firstLine="708"/>
        <w:jc w:val="both"/>
        <w:rPr>
          <w:rFonts w:ascii="Century" w:eastAsia="Calibri" w:hAnsi="Century" w:cs="Arial"/>
          <w:sz w:val="24"/>
          <w:szCs w:val="24"/>
          <w:lang w:eastAsia="es-ES"/>
        </w:rPr>
      </w:pPr>
      <w:r w:rsidRPr="0004004F">
        <w:rPr>
          <w:rFonts w:ascii="Century" w:eastAsia="Calibri" w:hAnsi="Century" w:cs="Arial"/>
          <w:sz w:val="24"/>
          <w:szCs w:val="24"/>
          <w:lang w:eastAsia="es-ES"/>
        </w:rPr>
        <w:t>Sirve de apoyo a lo anterior la tesis de jurisprudencia que dispone: ------</w:t>
      </w:r>
    </w:p>
    <w:p w:rsidR="0004004F" w:rsidRPr="0004004F" w:rsidRDefault="0004004F" w:rsidP="0004004F">
      <w:pPr>
        <w:spacing w:after="0" w:line="240" w:lineRule="auto"/>
        <w:ind w:firstLine="708"/>
        <w:jc w:val="both"/>
        <w:rPr>
          <w:rFonts w:ascii="Century" w:eastAsia="Calibri" w:hAnsi="Century" w:cs="Arial"/>
          <w:sz w:val="24"/>
          <w:szCs w:val="24"/>
          <w:lang w:eastAsia="es-ES"/>
        </w:rPr>
      </w:pPr>
    </w:p>
    <w:p w:rsidR="0004004F" w:rsidRPr="0004004F" w:rsidRDefault="0004004F" w:rsidP="0004004F">
      <w:pPr>
        <w:spacing w:after="0" w:line="240" w:lineRule="auto"/>
        <w:ind w:firstLine="709"/>
        <w:jc w:val="both"/>
        <w:rPr>
          <w:rFonts w:ascii="Century" w:eastAsia="Calibri" w:hAnsi="Century" w:cs="Times New Roman"/>
          <w:i/>
          <w:sz w:val="24"/>
          <w:szCs w:val="24"/>
          <w:lang w:eastAsia="es-ES"/>
        </w:rPr>
      </w:pPr>
      <w:r w:rsidRPr="0004004F">
        <w:rPr>
          <w:rFonts w:ascii="Century" w:eastAsia="Calibri" w:hAnsi="Century" w:cs="Times New Roman"/>
          <w:b/>
          <w:bCs/>
          <w:i/>
          <w:iCs/>
          <w:sz w:val="24"/>
          <w:szCs w:val="24"/>
          <w:lang w:eastAsia="es-ES"/>
        </w:rPr>
        <w:t xml:space="preserve">“CONCEPTOS DE VIOLACION. CUANDO SU ESTUDIO ES INNECESARIO. </w:t>
      </w:r>
      <w:r w:rsidRPr="0004004F">
        <w:rPr>
          <w:rFonts w:ascii="Century" w:eastAsia="Calibri" w:hAnsi="Century" w:cs="Times New Roman"/>
          <w:i/>
          <w:iCs/>
          <w:sz w:val="24"/>
          <w:szCs w:val="24"/>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4004F">
        <w:rPr>
          <w:rFonts w:ascii="Century" w:eastAsia="Calibri" w:hAnsi="Century" w:cs="Times New Roman"/>
          <w:i/>
          <w:sz w:val="24"/>
          <w:szCs w:val="24"/>
          <w:lang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4004F" w:rsidRPr="0004004F" w:rsidRDefault="0004004F" w:rsidP="0004004F">
      <w:pPr>
        <w:spacing w:after="0" w:line="240" w:lineRule="auto"/>
        <w:ind w:firstLine="709"/>
        <w:jc w:val="both"/>
        <w:rPr>
          <w:rFonts w:ascii="Century" w:eastAsia="Calibri" w:hAnsi="Century" w:cs="Times New Roman"/>
          <w:b/>
          <w:sz w:val="24"/>
          <w:szCs w:val="24"/>
          <w:lang w:eastAsia="es-ES"/>
        </w:rPr>
      </w:pPr>
    </w:p>
    <w:p w:rsidR="0004004F" w:rsidRPr="0004004F" w:rsidRDefault="0004004F" w:rsidP="0004004F">
      <w:pPr>
        <w:tabs>
          <w:tab w:val="left" w:pos="3975"/>
        </w:tabs>
        <w:spacing w:after="0" w:line="360" w:lineRule="auto"/>
        <w:ind w:firstLine="709"/>
        <w:jc w:val="both"/>
        <w:rPr>
          <w:rFonts w:ascii="Times New Roman" w:eastAsia="Calibri" w:hAnsi="Times New Roman"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r w:rsidRPr="0004004F">
        <w:rPr>
          <w:rFonts w:ascii="Century" w:eastAsia="Calibri" w:hAnsi="Century" w:cs="Times New Roman"/>
          <w:sz w:val="24"/>
          <w:szCs w:val="24"/>
          <w:lang w:val="es-ES" w:eastAsia="es-ES"/>
        </w:rPr>
        <w:t>Por lo expuesto, y con fundamento además en lo dispuesto en los artículos 47, 249, 287, 298, 299, 300, fracción II y 302, fracción III, del Código de Procedimiento y Justicia Administrativa para el Estado y los Municipios de Guanajuato, es de resolverse y se: ------------------------------------------------------------</w:t>
      </w: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360" w:lineRule="auto"/>
        <w:ind w:firstLine="708"/>
        <w:jc w:val="both"/>
        <w:rPr>
          <w:rFonts w:ascii="Century" w:eastAsia="Calibri" w:hAnsi="Century" w:cs="Times New Roman"/>
          <w:sz w:val="24"/>
          <w:szCs w:val="24"/>
          <w:lang w:val="es-ES" w:eastAsia="es-ES"/>
        </w:rPr>
      </w:pPr>
    </w:p>
    <w:p w:rsidR="0004004F" w:rsidRPr="0004004F" w:rsidRDefault="0004004F" w:rsidP="0004004F">
      <w:pPr>
        <w:spacing w:after="0" w:line="240" w:lineRule="auto"/>
        <w:jc w:val="center"/>
        <w:rPr>
          <w:rFonts w:ascii="Century" w:eastAsia="Calibri" w:hAnsi="Century" w:cs="Calibri"/>
          <w:iCs/>
          <w:sz w:val="24"/>
          <w:szCs w:val="24"/>
          <w:lang w:eastAsia="es-ES"/>
        </w:rPr>
      </w:pPr>
      <w:r w:rsidRPr="0004004F">
        <w:rPr>
          <w:rFonts w:ascii="Century" w:eastAsia="Calibri" w:hAnsi="Century" w:cs="Calibri"/>
          <w:b/>
          <w:iCs/>
          <w:sz w:val="24"/>
          <w:szCs w:val="24"/>
          <w:lang w:eastAsia="es-ES"/>
        </w:rPr>
        <w:t xml:space="preserve">R E S U E L V E </w:t>
      </w:r>
      <w:r w:rsidRPr="0004004F">
        <w:rPr>
          <w:rFonts w:ascii="Century" w:eastAsia="Calibri" w:hAnsi="Century" w:cs="Calibri"/>
          <w:iCs/>
          <w:sz w:val="24"/>
          <w:szCs w:val="24"/>
          <w:lang w:eastAsia="es-ES"/>
        </w:rPr>
        <w:t>:</w:t>
      </w:r>
    </w:p>
    <w:p w:rsidR="0004004F" w:rsidRPr="0004004F" w:rsidRDefault="0004004F" w:rsidP="0004004F">
      <w:pPr>
        <w:spacing w:after="0" w:line="240" w:lineRule="auto"/>
        <w:jc w:val="center"/>
        <w:rPr>
          <w:rFonts w:ascii="Century" w:eastAsia="Calibri" w:hAnsi="Century" w:cs="Calibri"/>
          <w:iCs/>
          <w:sz w:val="24"/>
          <w:szCs w:val="24"/>
          <w:lang w:eastAsia="es-ES"/>
        </w:rPr>
      </w:pPr>
    </w:p>
    <w:p w:rsidR="0004004F" w:rsidRPr="0004004F" w:rsidRDefault="0004004F" w:rsidP="0004004F">
      <w:pPr>
        <w:spacing w:after="0" w:line="240" w:lineRule="auto"/>
        <w:jc w:val="both"/>
        <w:rPr>
          <w:rFonts w:ascii="Century" w:eastAsia="Calibri" w:hAnsi="Century" w:cs="Calibri"/>
          <w:sz w:val="24"/>
          <w:szCs w:val="24"/>
          <w:lang w:eastAsia="es-ES"/>
        </w:rPr>
      </w:pPr>
    </w:p>
    <w:p w:rsidR="0004004F" w:rsidRPr="0004004F" w:rsidRDefault="0004004F" w:rsidP="0004004F">
      <w:pPr>
        <w:spacing w:after="0" w:line="360" w:lineRule="auto"/>
        <w:ind w:firstLine="709"/>
        <w:jc w:val="both"/>
        <w:rPr>
          <w:rFonts w:ascii="Century" w:eastAsia="Calibri" w:hAnsi="Century" w:cs="Calibri"/>
          <w:sz w:val="24"/>
          <w:szCs w:val="24"/>
          <w:lang w:eastAsia="es-ES"/>
        </w:rPr>
      </w:pPr>
      <w:r w:rsidRPr="0004004F">
        <w:rPr>
          <w:rFonts w:ascii="Century" w:eastAsia="Calibri" w:hAnsi="Century" w:cs="Calibri"/>
          <w:b/>
          <w:bCs/>
          <w:iCs/>
          <w:sz w:val="24"/>
          <w:szCs w:val="24"/>
          <w:lang w:eastAsia="es-ES"/>
        </w:rPr>
        <w:t>PRIMERO</w:t>
      </w:r>
      <w:r w:rsidRPr="0004004F">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04004F" w:rsidRPr="0004004F" w:rsidRDefault="0004004F" w:rsidP="0004004F">
      <w:pPr>
        <w:spacing w:after="0" w:line="360" w:lineRule="auto"/>
        <w:ind w:firstLine="709"/>
        <w:jc w:val="both"/>
        <w:rPr>
          <w:rFonts w:ascii="Century" w:eastAsia="Calibri" w:hAnsi="Century" w:cs="Calibri"/>
          <w:sz w:val="24"/>
          <w:szCs w:val="24"/>
          <w:lang w:eastAsia="es-ES"/>
        </w:rPr>
      </w:pPr>
    </w:p>
    <w:p w:rsidR="0004004F" w:rsidRPr="0004004F" w:rsidRDefault="0004004F" w:rsidP="0004004F">
      <w:pPr>
        <w:spacing w:after="0" w:line="360" w:lineRule="auto"/>
        <w:ind w:firstLine="709"/>
        <w:jc w:val="both"/>
        <w:rPr>
          <w:rFonts w:ascii="Century" w:eastAsia="Calibri" w:hAnsi="Century" w:cs="Calibri"/>
          <w:b/>
          <w:bCs/>
          <w:iCs/>
          <w:sz w:val="24"/>
          <w:szCs w:val="24"/>
          <w:lang w:eastAsia="es-ES"/>
        </w:rPr>
      </w:pPr>
      <w:r w:rsidRPr="0004004F">
        <w:rPr>
          <w:rFonts w:ascii="Century" w:eastAsia="Calibri" w:hAnsi="Century" w:cs="Calibri"/>
          <w:b/>
          <w:bCs/>
          <w:iCs/>
          <w:sz w:val="24"/>
          <w:szCs w:val="24"/>
          <w:lang w:eastAsia="es-ES"/>
        </w:rPr>
        <w:t xml:space="preserve">SEGUNDO. </w:t>
      </w:r>
      <w:r w:rsidRPr="0004004F">
        <w:rPr>
          <w:rFonts w:ascii="Century" w:eastAsia="Calibri" w:hAnsi="Century" w:cs="Calibri"/>
          <w:sz w:val="24"/>
          <w:szCs w:val="24"/>
          <w:lang w:eastAsia="es-ES"/>
        </w:rPr>
        <w:t>Resultó procedente el proceso administrativo promovido por el justiciable. -----------------------------------------------------------------------------------</w:t>
      </w:r>
    </w:p>
    <w:p w:rsidR="0004004F" w:rsidRPr="0004004F" w:rsidRDefault="0004004F" w:rsidP="0004004F">
      <w:pPr>
        <w:spacing w:after="0" w:line="360" w:lineRule="auto"/>
        <w:ind w:firstLine="709"/>
        <w:jc w:val="both"/>
        <w:rPr>
          <w:rFonts w:ascii="Century" w:eastAsia="Calibri" w:hAnsi="Century" w:cs="Calibri"/>
          <w:b/>
          <w:bCs/>
          <w:iCs/>
          <w:sz w:val="24"/>
          <w:szCs w:val="24"/>
          <w:lang w:eastAsia="es-ES"/>
        </w:rPr>
      </w:pPr>
    </w:p>
    <w:p w:rsidR="0004004F" w:rsidRPr="0004004F" w:rsidRDefault="0004004F" w:rsidP="0004004F">
      <w:pPr>
        <w:spacing w:after="0" w:line="360" w:lineRule="auto"/>
        <w:ind w:firstLine="708"/>
        <w:jc w:val="both"/>
        <w:rPr>
          <w:rFonts w:ascii="Century" w:eastAsia="Calibri" w:hAnsi="Century" w:cs="Calibri"/>
          <w:sz w:val="24"/>
          <w:szCs w:val="24"/>
          <w:lang w:val="es-ES" w:eastAsia="es-ES"/>
        </w:rPr>
      </w:pPr>
      <w:r w:rsidRPr="0004004F">
        <w:rPr>
          <w:rFonts w:ascii="Century" w:eastAsia="Calibri" w:hAnsi="Century" w:cs="Calibri"/>
          <w:b/>
          <w:bCs/>
          <w:iCs/>
          <w:sz w:val="24"/>
          <w:szCs w:val="24"/>
          <w:lang w:val="es-ES" w:eastAsia="es-ES"/>
        </w:rPr>
        <w:lastRenderedPageBreak/>
        <w:t xml:space="preserve">TERCERO. </w:t>
      </w:r>
      <w:r w:rsidRPr="0004004F">
        <w:rPr>
          <w:rFonts w:ascii="Century" w:eastAsia="Calibri" w:hAnsi="Century" w:cs="Times New Roman"/>
          <w:sz w:val="24"/>
          <w:szCs w:val="24"/>
          <w:lang w:val="es-ES" w:eastAsia="es-ES"/>
        </w:rPr>
        <w:t xml:space="preserve">Se decreta </w:t>
      </w:r>
      <w:r w:rsidRPr="0004004F">
        <w:rPr>
          <w:rFonts w:ascii="Century" w:eastAsia="Calibri" w:hAnsi="Century" w:cs="Times New Roman"/>
          <w:bCs/>
          <w:sz w:val="24"/>
          <w:szCs w:val="24"/>
          <w:lang w:val="es-ES" w:eastAsia="es-ES"/>
        </w:rPr>
        <w:t>la</w:t>
      </w:r>
      <w:r w:rsidRPr="0004004F">
        <w:rPr>
          <w:rFonts w:ascii="Century" w:eastAsia="Calibri" w:hAnsi="Century" w:cs="Times New Roman"/>
          <w:b/>
          <w:bCs/>
          <w:sz w:val="24"/>
          <w:szCs w:val="24"/>
          <w:lang w:val="es-ES" w:eastAsia="es-ES"/>
        </w:rPr>
        <w:t xml:space="preserve"> nulidad total </w:t>
      </w:r>
      <w:r w:rsidRPr="0004004F">
        <w:rPr>
          <w:rFonts w:ascii="Century" w:eastAsia="Calibri" w:hAnsi="Century" w:cs="Times New Roman"/>
          <w:sz w:val="24"/>
          <w:szCs w:val="24"/>
          <w:lang w:val="es-ES" w:eastAsia="es-ES"/>
        </w:rPr>
        <w:t>del Procedimiento Administrativo de Ejecución para hacer efectivo el pago del crédito fiscal número 185-7 (uno ocho cinco siete), 997-1 (nueve nueve siete uno), 2465-0 (dos cuatro seis cinco cero), 2973-0 (dos nueve siete tres cero), 8042-1 (ocho cero cuatro dos uno), 8050-1 (ocho cero cinco cero uno), 8395-0 (ocho tres nueve cinco cero), 10304-1 (uno cero tres cero cuatro uno), 10766-1 (uno cero siete seis seis uno), 27132-0 (dos siete uno tres dos cero), 27637-0 (dos siete seis tres siete cero), 30081-0 (tres cero cero ocho uno cero), 36580-0 (tres seis cinco ocho cero cero), 37229 -037972-0 (tres siete dos dos nueve cero tres siete nueve siete dos cero); así como de la designación de perito y solicitud de avalúo, contenida en el oficio TML/DGI/6396/2015 (Letra T letra M letra L letra D letra G letra I seis tres nueve seis dos mil quince) de fecha 23 veintitrés de abril del año 2015 dos mil quince. ello con</w:t>
      </w:r>
      <w:r w:rsidRPr="0004004F">
        <w:rPr>
          <w:rFonts w:ascii="Century" w:eastAsia="Calibri" w:hAnsi="Century" w:cs="Calibri"/>
          <w:sz w:val="24"/>
          <w:szCs w:val="24"/>
          <w:lang w:val="es-ES" w:eastAsia="es-ES"/>
        </w:rPr>
        <w:t xml:space="preserve"> base a las consideraciones lógicas y jurídicas expresadas en el Considerando Sexto de esta sentencia. ------------------------------</w:t>
      </w:r>
    </w:p>
    <w:p w:rsidR="0004004F" w:rsidRPr="0004004F" w:rsidRDefault="0004004F" w:rsidP="0004004F">
      <w:pPr>
        <w:spacing w:after="0" w:line="360" w:lineRule="auto"/>
        <w:ind w:firstLine="708"/>
        <w:jc w:val="both"/>
        <w:rPr>
          <w:rFonts w:ascii="Century" w:eastAsia="Calibri" w:hAnsi="Century" w:cs="Calibri"/>
          <w:b/>
          <w:bCs/>
          <w:iCs/>
          <w:sz w:val="24"/>
          <w:szCs w:val="24"/>
          <w:lang w:val="es-ES" w:eastAsia="es-ES"/>
        </w:rPr>
      </w:pPr>
    </w:p>
    <w:p w:rsidR="0004004F" w:rsidRPr="0004004F" w:rsidRDefault="0004004F" w:rsidP="0004004F">
      <w:pPr>
        <w:spacing w:after="0" w:line="360" w:lineRule="auto"/>
        <w:ind w:firstLine="708"/>
        <w:jc w:val="both"/>
        <w:rPr>
          <w:rFonts w:ascii="Century" w:eastAsia="Calibri" w:hAnsi="Century" w:cs="Calibri"/>
          <w:sz w:val="24"/>
          <w:szCs w:val="24"/>
          <w:lang w:eastAsia="es-ES"/>
        </w:rPr>
      </w:pPr>
      <w:r w:rsidRPr="0004004F">
        <w:rPr>
          <w:rFonts w:ascii="Century" w:eastAsia="Calibri" w:hAnsi="Century" w:cs="Calibri"/>
          <w:b/>
          <w:sz w:val="24"/>
          <w:szCs w:val="24"/>
          <w:lang w:eastAsia="es-ES"/>
        </w:rPr>
        <w:t>Notifíquese a la autoridad demandada por oficio y a la parte actora personalmente.</w:t>
      </w:r>
      <w:r w:rsidRPr="0004004F">
        <w:rPr>
          <w:rFonts w:ascii="Century" w:eastAsia="Calibri" w:hAnsi="Century" w:cs="Calibri"/>
          <w:sz w:val="24"/>
          <w:szCs w:val="24"/>
          <w:lang w:eastAsia="es-ES"/>
        </w:rPr>
        <w:t xml:space="preserve"> ------------------------------------------------------------------------------------ </w:t>
      </w:r>
    </w:p>
    <w:p w:rsidR="0004004F" w:rsidRPr="0004004F" w:rsidRDefault="0004004F" w:rsidP="0004004F">
      <w:pPr>
        <w:spacing w:after="0" w:line="360" w:lineRule="auto"/>
        <w:jc w:val="both"/>
        <w:rPr>
          <w:rFonts w:ascii="Century" w:eastAsia="Calibri" w:hAnsi="Century" w:cs="Calibri"/>
          <w:sz w:val="24"/>
          <w:szCs w:val="24"/>
          <w:lang w:eastAsia="es-ES"/>
        </w:rPr>
      </w:pPr>
    </w:p>
    <w:p w:rsidR="0004004F" w:rsidRPr="0004004F" w:rsidRDefault="0004004F" w:rsidP="0004004F">
      <w:pPr>
        <w:spacing w:after="0" w:line="360" w:lineRule="auto"/>
        <w:ind w:firstLine="708"/>
        <w:jc w:val="both"/>
        <w:rPr>
          <w:rFonts w:ascii="Century" w:eastAsia="Calibri" w:hAnsi="Century" w:cs="Calibri"/>
          <w:b/>
          <w:bCs/>
          <w:sz w:val="24"/>
          <w:szCs w:val="24"/>
          <w:lang w:eastAsia="es-ES"/>
        </w:rPr>
      </w:pPr>
      <w:r w:rsidRPr="0004004F">
        <w:rPr>
          <w:rFonts w:ascii="Century" w:eastAsia="Calibri" w:hAnsi="Century" w:cs="Calibri"/>
          <w:sz w:val="24"/>
          <w:szCs w:val="24"/>
          <w:lang w:eastAsia="es-ES"/>
        </w:rPr>
        <w:t xml:space="preserve">En su oportunidad, archívese este expediente, como asunto totalmente concluido y dese de baja en el Libro de Registros que se lleva para tal efecto. - </w:t>
      </w:r>
    </w:p>
    <w:p w:rsidR="0004004F" w:rsidRPr="0004004F" w:rsidRDefault="0004004F" w:rsidP="0004004F">
      <w:pPr>
        <w:spacing w:after="0" w:line="360" w:lineRule="auto"/>
        <w:jc w:val="both"/>
        <w:rPr>
          <w:rFonts w:ascii="Century" w:eastAsia="Calibri" w:hAnsi="Century" w:cs="Calibri"/>
          <w:sz w:val="24"/>
          <w:szCs w:val="24"/>
          <w:lang w:eastAsia="es-ES"/>
        </w:rPr>
      </w:pPr>
    </w:p>
    <w:p w:rsidR="0004004F" w:rsidRPr="0004004F" w:rsidRDefault="0004004F" w:rsidP="0004004F">
      <w:pPr>
        <w:tabs>
          <w:tab w:val="left" w:pos="1252"/>
        </w:tabs>
        <w:spacing w:after="0" w:line="360" w:lineRule="auto"/>
        <w:ind w:firstLine="709"/>
        <w:jc w:val="both"/>
        <w:rPr>
          <w:rFonts w:ascii="Century" w:eastAsia="Calibri" w:hAnsi="Century" w:cs="Calibri"/>
          <w:sz w:val="24"/>
          <w:szCs w:val="24"/>
          <w:lang w:val="es-ES" w:eastAsia="es-ES"/>
        </w:rPr>
      </w:pPr>
      <w:r w:rsidRPr="0004004F">
        <w:rPr>
          <w:rFonts w:ascii="Century" w:eastAsia="Calibri" w:hAnsi="Century" w:cs="Calibri"/>
          <w:sz w:val="24"/>
          <w:szCs w:val="24"/>
          <w:lang w:val="es-ES" w:eastAsia="es-ES"/>
        </w:rPr>
        <w:t xml:space="preserve">Así lo resolvió y firma la Jueza del Juzgado Tercero Administrativo Municipal de León, Guanajuato, licenciada </w:t>
      </w:r>
      <w:r w:rsidRPr="0004004F">
        <w:rPr>
          <w:rFonts w:ascii="Century" w:eastAsia="Calibri" w:hAnsi="Century" w:cs="Calibri"/>
          <w:b/>
          <w:bCs/>
          <w:sz w:val="24"/>
          <w:szCs w:val="24"/>
          <w:lang w:val="es-ES" w:eastAsia="es-ES"/>
        </w:rPr>
        <w:t>María Guadalupe Garza Lozornio</w:t>
      </w:r>
      <w:r w:rsidRPr="0004004F">
        <w:rPr>
          <w:rFonts w:ascii="Century" w:eastAsia="Calibri" w:hAnsi="Century" w:cs="Calibri"/>
          <w:sz w:val="24"/>
          <w:szCs w:val="24"/>
          <w:lang w:val="es-ES" w:eastAsia="es-ES"/>
        </w:rPr>
        <w:t xml:space="preserve">, quien actúa asistida en forma legal con Secretario de Estudio y Cuenta, licenciado </w:t>
      </w:r>
      <w:r w:rsidRPr="0004004F">
        <w:rPr>
          <w:rFonts w:ascii="Century" w:eastAsia="Calibri" w:hAnsi="Century" w:cs="Calibri"/>
          <w:b/>
          <w:bCs/>
          <w:sz w:val="24"/>
          <w:szCs w:val="24"/>
          <w:lang w:val="es-ES" w:eastAsia="es-ES"/>
        </w:rPr>
        <w:t>Christian Helmut Emmanuel Schonwald Escalante</w:t>
      </w:r>
      <w:r w:rsidRPr="0004004F">
        <w:rPr>
          <w:rFonts w:ascii="Century" w:eastAsia="Calibri" w:hAnsi="Century" w:cs="Calibri"/>
          <w:bCs/>
          <w:sz w:val="24"/>
          <w:szCs w:val="24"/>
          <w:lang w:val="es-ES" w:eastAsia="es-ES"/>
        </w:rPr>
        <w:t>,</w:t>
      </w:r>
      <w:r w:rsidRPr="0004004F">
        <w:rPr>
          <w:rFonts w:ascii="Century" w:eastAsia="Calibri" w:hAnsi="Century" w:cs="Calibri"/>
          <w:b/>
          <w:bCs/>
          <w:sz w:val="24"/>
          <w:szCs w:val="24"/>
          <w:lang w:val="es-ES" w:eastAsia="es-ES"/>
        </w:rPr>
        <w:t xml:space="preserve"> </w:t>
      </w:r>
      <w:r w:rsidRPr="0004004F">
        <w:rPr>
          <w:rFonts w:ascii="Century" w:eastAsia="Calibri" w:hAnsi="Century" w:cs="Calibri"/>
          <w:sz w:val="24"/>
          <w:szCs w:val="24"/>
          <w:lang w:val="es-ES" w:eastAsia="es-ES"/>
        </w:rPr>
        <w:t>quien da fe. ---</w:t>
      </w:r>
    </w:p>
    <w:p w:rsidR="0004004F" w:rsidRPr="0004004F" w:rsidRDefault="0004004F" w:rsidP="0004004F">
      <w:pPr>
        <w:tabs>
          <w:tab w:val="left" w:pos="1252"/>
        </w:tabs>
        <w:spacing w:after="0" w:line="360" w:lineRule="auto"/>
        <w:ind w:firstLine="709"/>
        <w:jc w:val="both"/>
        <w:rPr>
          <w:rFonts w:ascii="Century" w:eastAsia="Calibri" w:hAnsi="Century" w:cs="Calibri"/>
          <w:sz w:val="24"/>
          <w:szCs w:val="24"/>
          <w:lang w:val="es-ES" w:eastAsia="es-ES"/>
        </w:rPr>
      </w:pPr>
    </w:p>
    <w:p w:rsidR="0004004F" w:rsidRPr="0004004F" w:rsidRDefault="0004004F" w:rsidP="0004004F">
      <w:pPr>
        <w:tabs>
          <w:tab w:val="left" w:pos="1252"/>
        </w:tabs>
        <w:spacing w:after="0" w:line="360" w:lineRule="auto"/>
        <w:ind w:firstLine="709"/>
        <w:jc w:val="both"/>
        <w:rPr>
          <w:rFonts w:ascii="Century" w:eastAsia="Calibri" w:hAnsi="Century" w:cs="Calibri"/>
          <w:sz w:val="24"/>
          <w:szCs w:val="24"/>
          <w:lang w:val="es-ES" w:eastAsia="es-ES"/>
        </w:rPr>
      </w:pPr>
    </w:p>
    <w:p w:rsidR="0004004F" w:rsidRPr="0004004F" w:rsidRDefault="0004004F" w:rsidP="0004004F">
      <w:pPr>
        <w:tabs>
          <w:tab w:val="left" w:pos="1252"/>
        </w:tabs>
        <w:spacing w:after="0" w:line="360" w:lineRule="auto"/>
        <w:ind w:firstLine="709"/>
        <w:jc w:val="both"/>
        <w:rPr>
          <w:rFonts w:ascii="Century" w:eastAsia="Calibri" w:hAnsi="Century" w:cs="Times New Roman"/>
          <w:sz w:val="24"/>
          <w:szCs w:val="24"/>
          <w:lang w:eastAsia="es-ES"/>
        </w:rPr>
      </w:pPr>
    </w:p>
    <w:p w:rsidR="0004004F" w:rsidRPr="0004004F" w:rsidRDefault="0004004F" w:rsidP="0004004F">
      <w:pPr>
        <w:tabs>
          <w:tab w:val="left" w:pos="1252"/>
        </w:tabs>
        <w:spacing w:after="0" w:line="360" w:lineRule="auto"/>
        <w:ind w:firstLine="709"/>
        <w:jc w:val="both"/>
        <w:rPr>
          <w:rFonts w:ascii="Century" w:eastAsia="Calibri" w:hAnsi="Century" w:cs="Times New Roman"/>
          <w:sz w:val="24"/>
          <w:szCs w:val="24"/>
          <w:lang w:eastAsia="es-ES"/>
        </w:rPr>
      </w:pPr>
    </w:p>
    <w:p w:rsidR="0004004F" w:rsidRPr="0004004F" w:rsidRDefault="0004004F" w:rsidP="0004004F">
      <w:pPr>
        <w:tabs>
          <w:tab w:val="left" w:pos="1252"/>
        </w:tabs>
        <w:spacing w:after="0" w:line="360" w:lineRule="auto"/>
        <w:ind w:firstLine="709"/>
        <w:jc w:val="both"/>
        <w:rPr>
          <w:rFonts w:ascii="Century" w:eastAsia="Calibri" w:hAnsi="Century" w:cs="Times New Roman"/>
          <w:sz w:val="24"/>
          <w:szCs w:val="24"/>
          <w:lang w:eastAsia="es-ES"/>
        </w:rPr>
      </w:pPr>
    </w:p>
    <w:p w:rsidR="0004004F" w:rsidRPr="0004004F" w:rsidRDefault="0004004F" w:rsidP="0004004F">
      <w:pPr>
        <w:tabs>
          <w:tab w:val="left" w:pos="1252"/>
        </w:tabs>
        <w:spacing w:after="0" w:line="360" w:lineRule="auto"/>
        <w:ind w:firstLine="709"/>
        <w:jc w:val="both"/>
        <w:rPr>
          <w:rFonts w:ascii="Century" w:eastAsia="Calibri" w:hAnsi="Century" w:cs="Times New Roman"/>
          <w:sz w:val="24"/>
          <w:szCs w:val="24"/>
          <w:lang w:eastAsia="es-ES"/>
        </w:rPr>
      </w:pPr>
    </w:p>
    <w:p w:rsidR="0004004F" w:rsidRPr="0004004F" w:rsidRDefault="0004004F" w:rsidP="0004004F">
      <w:pPr>
        <w:tabs>
          <w:tab w:val="left" w:pos="1252"/>
        </w:tabs>
        <w:spacing w:after="0" w:line="360" w:lineRule="auto"/>
        <w:ind w:firstLine="709"/>
        <w:jc w:val="both"/>
        <w:rPr>
          <w:rFonts w:ascii="Century" w:eastAsia="Calibri" w:hAnsi="Century" w:cs="Times New Roman"/>
          <w:sz w:val="24"/>
          <w:szCs w:val="24"/>
          <w:lang w:eastAsia="es-ES"/>
        </w:rPr>
      </w:pPr>
    </w:p>
    <w:p w:rsidR="0004004F" w:rsidRPr="0004004F" w:rsidRDefault="0004004F" w:rsidP="0004004F">
      <w:pPr>
        <w:tabs>
          <w:tab w:val="left" w:pos="1252"/>
        </w:tabs>
        <w:spacing w:after="0" w:line="360" w:lineRule="auto"/>
        <w:ind w:firstLine="709"/>
        <w:jc w:val="both"/>
        <w:rPr>
          <w:rFonts w:ascii="Century" w:eastAsia="Calibri" w:hAnsi="Century" w:cs="Times New Roman"/>
          <w:sz w:val="24"/>
          <w:szCs w:val="24"/>
          <w:lang w:eastAsia="es-ES"/>
        </w:rPr>
      </w:pPr>
    </w:p>
    <w:p w:rsidR="003E0C02" w:rsidRDefault="003E0C02"/>
    <w:sectPr w:rsidR="003E0C02" w:rsidSect="005E48B7">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680"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F18" w:rsidRDefault="00BE2F18">
      <w:pPr>
        <w:spacing w:after="0" w:line="240" w:lineRule="auto"/>
      </w:pPr>
      <w:r>
        <w:separator/>
      </w:r>
    </w:p>
  </w:endnote>
  <w:endnote w:type="continuationSeparator" w:id="0">
    <w:p w:rsidR="00BE2F18" w:rsidRDefault="00BE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F4C4B" w:rsidRPr="005E48B7" w:rsidRDefault="0004004F">
            <w:pPr>
              <w:pStyle w:val="Piedepgina"/>
              <w:jc w:val="right"/>
              <w:rPr>
                <w:rFonts w:ascii="Century" w:hAnsi="Century"/>
                <w:sz w:val="14"/>
                <w:szCs w:val="14"/>
              </w:rPr>
            </w:pPr>
            <w:r w:rsidRPr="005E48B7">
              <w:rPr>
                <w:rFonts w:ascii="Century" w:hAnsi="Century"/>
                <w:sz w:val="14"/>
                <w:szCs w:val="14"/>
              </w:rPr>
              <w:t xml:space="preserve">Página </w:t>
            </w:r>
            <w:r w:rsidRPr="005E48B7">
              <w:rPr>
                <w:rFonts w:ascii="Century" w:hAnsi="Century"/>
                <w:b/>
                <w:bCs/>
                <w:sz w:val="14"/>
                <w:szCs w:val="14"/>
              </w:rPr>
              <w:fldChar w:fldCharType="begin"/>
            </w:r>
            <w:r w:rsidRPr="005E48B7">
              <w:rPr>
                <w:rFonts w:ascii="Century" w:hAnsi="Century"/>
                <w:b/>
                <w:bCs/>
                <w:sz w:val="14"/>
                <w:szCs w:val="14"/>
              </w:rPr>
              <w:instrText>PAGE</w:instrText>
            </w:r>
            <w:r w:rsidRPr="005E48B7">
              <w:rPr>
                <w:rFonts w:ascii="Century" w:hAnsi="Century"/>
                <w:b/>
                <w:bCs/>
                <w:sz w:val="14"/>
                <w:szCs w:val="14"/>
              </w:rPr>
              <w:fldChar w:fldCharType="separate"/>
            </w:r>
            <w:r>
              <w:rPr>
                <w:rFonts w:ascii="Century" w:hAnsi="Century"/>
                <w:b/>
                <w:bCs/>
                <w:noProof/>
                <w:sz w:val="14"/>
                <w:szCs w:val="14"/>
              </w:rPr>
              <w:t>18</w:t>
            </w:r>
            <w:r w:rsidRPr="005E48B7">
              <w:rPr>
                <w:rFonts w:ascii="Century" w:hAnsi="Century"/>
                <w:b/>
                <w:bCs/>
                <w:sz w:val="14"/>
                <w:szCs w:val="14"/>
              </w:rPr>
              <w:fldChar w:fldCharType="end"/>
            </w:r>
            <w:r w:rsidRPr="005E48B7">
              <w:rPr>
                <w:rFonts w:ascii="Century" w:hAnsi="Century"/>
                <w:sz w:val="14"/>
                <w:szCs w:val="14"/>
              </w:rPr>
              <w:t xml:space="preserve"> de </w:t>
            </w:r>
            <w:r w:rsidRPr="005E48B7">
              <w:rPr>
                <w:rFonts w:ascii="Century" w:hAnsi="Century"/>
                <w:b/>
                <w:bCs/>
                <w:sz w:val="14"/>
                <w:szCs w:val="14"/>
              </w:rPr>
              <w:fldChar w:fldCharType="begin"/>
            </w:r>
            <w:r w:rsidRPr="005E48B7">
              <w:rPr>
                <w:rFonts w:ascii="Century" w:hAnsi="Century"/>
                <w:b/>
                <w:bCs/>
                <w:sz w:val="14"/>
                <w:szCs w:val="14"/>
              </w:rPr>
              <w:instrText>NUMPAGES</w:instrText>
            </w:r>
            <w:r w:rsidRPr="005E48B7">
              <w:rPr>
                <w:rFonts w:ascii="Century" w:hAnsi="Century"/>
                <w:b/>
                <w:bCs/>
                <w:sz w:val="14"/>
                <w:szCs w:val="14"/>
              </w:rPr>
              <w:fldChar w:fldCharType="separate"/>
            </w:r>
            <w:r>
              <w:rPr>
                <w:rFonts w:ascii="Century" w:hAnsi="Century"/>
                <w:b/>
                <w:bCs/>
                <w:noProof/>
                <w:sz w:val="14"/>
                <w:szCs w:val="14"/>
              </w:rPr>
              <w:t>18</w:t>
            </w:r>
            <w:r w:rsidRPr="005E48B7">
              <w:rPr>
                <w:rFonts w:ascii="Century" w:hAnsi="Century"/>
                <w:b/>
                <w:bCs/>
                <w:sz w:val="14"/>
                <w:szCs w:val="14"/>
              </w:rPr>
              <w:fldChar w:fldCharType="end"/>
            </w:r>
          </w:p>
        </w:sdtContent>
      </w:sdt>
    </w:sdtContent>
  </w:sdt>
  <w:p w:rsidR="003F4C4B" w:rsidRDefault="00BE2F1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F4C4B" w:rsidRPr="005E48B7" w:rsidRDefault="0004004F" w:rsidP="00F10586">
            <w:pPr>
              <w:pStyle w:val="Piedepgina"/>
              <w:jc w:val="right"/>
              <w:rPr>
                <w:rFonts w:ascii="Century" w:hAnsi="Century"/>
                <w:sz w:val="14"/>
                <w:szCs w:val="14"/>
              </w:rPr>
            </w:pPr>
            <w:r w:rsidRPr="005E48B7">
              <w:rPr>
                <w:rFonts w:ascii="Century" w:hAnsi="Century"/>
                <w:sz w:val="14"/>
                <w:szCs w:val="14"/>
              </w:rPr>
              <w:t xml:space="preserve">Página </w:t>
            </w:r>
            <w:r w:rsidRPr="005E48B7">
              <w:rPr>
                <w:rFonts w:ascii="Century" w:hAnsi="Century"/>
                <w:bCs/>
                <w:sz w:val="14"/>
                <w:szCs w:val="14"/>
              </w:rPr>
              <w:fldChar w:fldCharType="begin"/>
            </w:r>
            <w:r w:rsidRPr="005E48B7">
              <w:rPr>
                <w:rFonts w:ascii="Century" w:hAnsi="Century"/>
                <w:bCs/>
                <w:sz w:val="14"/>
                <w:szCs w:val="14"/>
              </w:rPr>
              <w:instrText>PAGE</w:instrText>
            </w:r>
            <w:r w:rsidRPr="005E48B7">
              <w:rPr>
                <w:rFonts w:ascii="Century" w:hAnsi="Century"/>
                <w:bCs/>
                <w:sz w:val="14"/>
                <w:szCs w:val="14"/>
              </w:rPr>
              <w:fldChar w:fldCharType="separate"/>
            </w:r>
            <w:r w:rsidR="00E71393">
              <w:rPr>
                <w:rFonts w:ascii="Century" w:hAnsi="Century"/>
                <w:bCs/>
                <w:noProof/>
                <w:sz w:val="14"/>
                <w:szCs w:val="14"/>
              </w:rPr>
              <w:t>1</w:t>
            </w:r>
            <w:r w:rsidRPr="005E48B7">
              <w:rPr>
                <w:rFonts w:ascii="Century" w:hAnsi="Century"/>
                <w:bCs/>
                <w:sz w:val="14"/>
                <w:szCs w:val="14"/>
              </w:rPr>
              <w:fldChar w:fldCharType="end"/>
            </w:r>
            <w:r w:rsidRPr="005E48B7">
              <w:rPr>
                <w:rFonts w:ascii="Century" w:hAnsi="Century"/>
                <w:sz w:val="14"/>
                <w:szCs w:val="14"/>
              </w:rPr>
              <w:t xml:space="preserve"> de </w:t>
            </w:r>
            <w:r w:rsidRPr="005E48B7">
              <w:rPr>
                <w:rFonts w:ascii="Century" w:hAnsi="Century"/>
                <w:bCs/>
                <w:sz w:val="14"/>
                <w:szCs w:val="14"/>
              </w:rPr>
              <w:fldChar w:fldCharType="begin"/>
            </w:r>
            <w:r w:rsidRPr="005E48B7">
              <w:rPr>
                <w:rFonts w:ascii="Century" w:hAnsi="Century"/>
                <w:bCs/>
                <w:sz w:val="14"/>
                <w:szCs w:val="14"/>
              </w:rPr>
              <w:instrText>NUMPAGES</w:instrText>
            </w:r>
            <w:r w:rsidRPr="005E48B7">
              <w:rPr>
                <w:rFonts w:ascii="Century" w:hAnsi="Century"/>
                <w:bCs/>
                <w:sz w:val="14"/>
                <w:szCs w:val="14"/>
              </w:rPr>
              <w:fldChar w:fldCharType="separate"/>
            </w:r>
            <w:r w:rsidR="00E71393">
              <w:rPr>
                <w:rFonts w:ascii="Century" w:hAnsi="Century"/>
                <w:bCs/>
                <w:noProof/>
                <w:sz w:val="14"/>
                <w:szCs w:val="14"/>
              </w:rPr>
              <w:t>16</w:t>
            </w:r>
            <w:r w:rsidRPr="005E48B7">
              <w:rPr>
                <w:rFonts w:ascii="Century" w:hAnsi="Century"/>
                <w:bCs/>
                <w:sz w:val="14"/>
                <w:szCs w:val="14"/>
              </w:rPr>
              <w:fldChar w:fldCharType="end"/>
            </w:r>
          </w:p>
        </w:sdtContent>
      </w:sdt>
    </w:sdtContent>
  </w:sdt>
  <w:p w:rsidR="003F4C4B" w:rsidRPr="005E48B7" w:rsidRDefault="00BE2F18">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4B" w:rsidRDefault="00BE2F18" w:rsidP="005E48B7">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F18" w:rsidRDefault="00BE2F18">
      <w:pPr>
        <w:spacing w:after="0" w:line="240" w:lineRule="auto"/>
      </w:pPr>
      <w:r>
        <w:separator/>
      </w:r>
    </w:p>
  </w:footnote>
  <w:footnote w:type="continuationSeparator" w:id="0">
    <w:p w:rsidR="00BE2F18" w:rsidRDefault="00BE2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4B" w:rsidRDefault="00BE2F18">
    <w:pPr>
      <w:pStyle w:val="Encabezado"/>
      <w:framePr w:wrap="around" w:vAnchor="text" w:hAnchor="margin" w:xAlign="center" w:y="1"/>
      <w:rPr>
        <w:rStyle w:val="Nmerodepgina"/>
      </w:rPr>
    </w:pPr>
  </w:p>
  <w:p w:rsidR="003F4C4B" w:rsidRDefault="00BE2F1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4B" w:rsidRPr="0004004F" w:rsidRDefault="00BE2F18">
    <w:pPr>
      <w:pStyle w:val="Encabezado"/>
      <w:jc w:val="right"/>
      <w:rPr>
        <w:color w:val="7F7F7F"/>
      </w:rPr>
    </w:pPr>
  </w:p>
  <w:p w:rsidR="003F4C4B" w:rsidRPr="0004004F" w:rsidRDefault="00BE2F18">
    <w:pPr>
      <w:pStyle w:val="Encabezado"/>
      <w:jc w:val="right"/>
      <w:rPr>
        <w:color w:val="7F7F7F"/>
      </w:rPr>
    </w:pPr>
  </w:p>
  <w:p w:rsidR="003F4C4B" w:rsidRPr="0004004F" w:rsidRDefault="00BE2F18">
    <w:pPr>
      <w:pStyle w:val="Encabezado"/>
      <w:jc w:val="right"/>
      <w:rPr>
        <w:color w:val="7F7F7F"/>
      </w:rPr>
    </w:pPr>
  </w:p>
  <w:p w:rsidR="003F4C4B" w:rsidRPr="0004004F" w:rsidRDefault="00BE2F18">
    <w:pPr>
      <w:pStyle w:val="Encabezado"/>
      <w:jc w:val="right"/>
      <w:rPr>
        <w:color w:val="7F7F7F"/>
      </w:rPr>
    </w:pPr>
  </w:p>
  <w:p w:rsidR="003F4C4B" w:rsidRPr="0004004F" w:rsidRDefault="00BE2F18">
    <w:pPr>
      <w:pStyle w:val="Encabezado"/>
      <w:jc w:val="right"/>
      <w:rPr>
        <w:color w:val="7F7F7F"/>
      </w:rPr>
    </w:pPr>
  </w:p>
  <w:p w:rsidR="003F4C4B" w:rsidRPr="0004004F" w:rsidRDefault="00BE2F18">
    <w:pPr>
      <w:pStyle w:val="Encabezado"/>
      <w:jc w:val="right"/>
      <w:rPr>
        <w:color w:val="7F7F7F"/>
      </w:rPr>
    </w:pPr>
    <w:sdt>
      <w:sdtPr>
        <w:rPr>
          <w:color w:val="7F7F7F"/>
        </w:rPr>
        <w:alias w:val="Título"/>
        <w:tag w:val=""/>
        <w:id w:val="1773900777"/>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9E4845">
          <w:rPr>
            <w:color w:val="7F7F7F"/>
          </w:rPr>
          <w:t xml:space="preserve">     </w:t>
        </w:r>
      </w:sdtContent>
    </w:sdt>
  </w:p>
  <w:p w:rsidR="003F4C4B" w:rsidRPr="0004004F" w:rsidRDefault="00BE2F18"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3F4C4B" w:rsidRPr="0004004F" w:rsidRDefault="009E4845">
        <w:pPr>
          <w:pStyle w:val="Encabezado"/>
          <w:jc w:val="right"/>
          <w:rPr>
            <w:color w:val="7F7F7F"/>
          </w:rPr>
        </w:pPr>
        <w:r>
          <w:rPr>
            <w:color w:val="7F7F7F"/>
          </w:rPr>
          <w:t xml:space="preserve">     </w:t>
        </w:r>
      </w:p>
    </w:sdtContent>
  </w:sdt>
  <w:p w:rsidR="003F4C4B" w:rsidRPr="0004004F" w:rsidRDefault="00BE2F18">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4F"/>
    <w:rsid w:val="0004004F"/>
    <w:rsid w:val="003E0C02"/>
    <w:rsid w:val="009A4D6A"/>
    <w:rsid w:val="009E4845"/>
    <w:rsid w:val="00BE2F18"/>
    <w:rsid w:val="00C557D9"/>
    <w:rsid w:val="00D562D0"/>
    <w:rsid w:val="00E71393"/>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F9C7B-BB04-47D4-8F69-448DC2AB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4004F"/>
    <w:rPr>
      <w:rFonts w:cs="Times New Roman"/>
    </w:rPr>
  </w:style>
  <w:style w:type="paragraph" w:styleId="Encabezado">
    <w:name w:val="header"/>
    <w:basedOn w:val="Normal"/>
    <w:link w:val="EncabezadoCar"/>
    <w:uiPriority w:val="99"/>
    <w:rsid w:val="0004004F"/>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04004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400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004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5638</Words>
  <Characters>31015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2018-04-27T15:38:00Z</dcterms:created>
  <dcterms:modified xsi:type="dcterms:W3CDTF">2018-04-27T15:38:00Z</dcterms:modified>
</cp:coreProperties>
</file>